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BC1F5" w14:textId="36673CD1" w:rsidR="006A431A" w:rsidRDefault="006A431A">
      <w:pPr>
        <w:sectPr w:rsidR="006A431A" w:rsidSect="0084116A">
          <w:footerReference w:type="even" r:id="rId8"/>
          <w:footerReference w:type="default" r:id="rId9"/>
          <w:type w:val="continuous"/>
          <w:pgSz w:w="11910" w:h="16840"/>
          <w:pgMar w:top="1580" w:right="900" w:bottom="280" w:left="800" w:header="708" w:footer="708" w:gutter="0"/>
          <w:cols w:space="708"/>
        </w:sectPr>
      </w:pPr>
    </w:p>
    <w:p w14:paraId="6E2C9E7B" w14:textId="7355A84E" w:rsidR="006A431A" w:rsidRPr="00C16FC5" w:rsidRDefault="00A505F4" w:rsidP="00A32407">
      <w:pPr>
        <w:pStyle w:val="Heading11"/>
        <w:spacing w:before="1"/>
        <w:ind w:left="-709" w:right="-3751" w:firstLine="500"/>
        <w:rPr>
          <w:sz w:val="24"/>
          <w:szCs w:val="24"/>
        </w:rPr>
      </w:pPr>
      <w:r w:rsidRPr="00C16FC5">
        <w:rPr>
          <w:sz w:val="24"/>
          <w:szCs w:val="24"/>
        </w:rPr>
        <w:t>Stan na dzień sporządzenia prospektu informacyjnego</w:t>
      </w:r>
    </w:p>
    <w:p w14:paraId="780B6FA1" w14:textId="580819E3" w:rsidR="006A431A" w:rsidRDefault="00A505F4" w:rsidP="00C16FC5">
      <w:pPr>
        <w:pStyle w:val="Tekstpodstawowy"/>
        <w:rPr>
          <w:b/>
          <w:sz w:val="24"/>
          <w:szCs w:val="24"/>
        </w:rPr>
      </w:pPr>
      <w:r w:rsidRPr="00C16FC5">
        <w:rPr>
          <w:sz w:val="24"/>
          <w:szCs w:val="24"/>
        </w:rPr>
        <w:br w:type="column"/>
      </w:r>
      <w:r w:rsidRPr="00C16FC5">
        <w:rPr>
          <w:sz w:val="24"/>
          <w:szCs w:val="24"/>
        </w:rPr>
        <w:t>Data sporządzenia prospektu</w:t>
      </w:r>
      <w:r w:rsidR="008F2362" w:rsidRPr="00C16FC5">
        <w:rPr>
          <w:sz w:val="24"/>
          <w:szCs w:val="24"/>
        </w:rPr>
        <w:t xml:space="preserve">: </w:t>
      </w:r>
    </w:p>
    <w:p w14:paraId="21D5CA72" w14:textId="77777777" w:rsidR="00C04D5F" w:rsidRDefault="00C04D5F" w:rsidP="00C16FC5">
      <w:pPr>
        <w:pStyle w:val="Tekstpodstawowy"/>
        <w:rPr>
          <w:b/>
          <w:sz w:val="24"/>
          <w:szCs w:val="24"/>
        </w:rPr>
      </w:pPr>
    </w:p>
    <w:p w14:paraId="40C8C3A7" w14:textId="47AF8BCC" w:rsidR="00C04D5F" w:rsidRPr="00A62E9E" w:rsidRDefault="00A17097" w:rsidP="00C16FC5">
      <w:pPr>
        <w:pStyle w:val="Tekstpodstawowy"/>
        <w:sectPr w:rsidR="00C04D5F" w:rsidRPr="00A62E9E" w:rsidSect="0084116A">
          <w:type w:val="continuous"/>
          <w:pgSz w:w="11910" w:h="16840"/>
          <w:pgMar w:top="1580" w:right="900" w:bottom="280" w:left="800" w:header="708" w:footer="708" w:gutter="0"/>
          <w:cols w:num="2" w:space="708" w:equalWidth="0">
            <w:col w:w="4896" w:space="2186"/>
            <w:col w:w="3128"/>
          </w:cols>
        </w:sectPr>
      </w:pPr>
      <w:r>
        <w:rPr>
          <w:b/>
          <w:sz w:val="24"/>
          <w:szCs w:val="24"/>
        </w:rPr>
        <w:t>30</w:t>
      </w:r>
      <w:r w:rsidR="00C01B2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marca</w:t>
      </w:r>
      <w:r w:rsidR="00B56727">
        <w:rPr>
          <w:b/>
          <w:sz w:val="24"/>
          <w:szCs w:val="24"/>
        </w:rPr>
        <w:t xml:space="preserve"> 202</w:t>
      </w:r>
      <w:r>
        <w:rPr>
          <w:b/>
          <w:sz w:val="24"/>
          <w:szCs w:val="24"/>
        </w:rPr>
        <w:t>6</w:t>
      </w:r>
    </w:p>
    <w:p w14:paraId="7106B7F4" w14:textId="49D609C8" w:rsidR="006A431A" w:rsidRDefault="00A32407" w:rsidP="00A32407">
      <w:pPr>
        <w:pStyle w:val="Tekstpodstawowy"/>
        <w:spacing w:before="10"/>
        <w:jc w:val="center"/>
        <w:rPr>
          <w:sz w:val="22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1" wp14:anchorId="03F3DB34" wp14:editId="727F326C">
            <wp:simplePos x="0" y="0"/>
            <wp:positionH relativeFrom="margin">
              <wp:posOffset>-47625</wp:posOffset>
            </wp:positionH>
            <wp:positionV relativeFrom="margin">
              <wp:posOffset>800100</wp:posOffset>
            </wp:positionV>
            <wp:extent cx="1200150" cy="1206289"/>
            <wp:effectExtent l="0" t="0" r="0" b="635"/>
            <wp:wrapSquare wrapText="bothSides"/>
            <wp:docPr id="1645151200" name="Obraz 9" descr="Obraz zawierający tekst, Czcionka, design, logo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5151200" name="Obraz 9" descr="Obraz zawierający tekst, Czcionka, design, logo&#10;&#10;Opis wygenerowany automatyczni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2062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9CC0720" w14:textId="77777777" w:rsidR="006A431A" w:rsidRDefault="00A505F4" w:rsidP="00A32407">
      <w:pPr>
        <w:pStyle w:val="Heading11"/>
        <w:spacing w:before="91"/>
        <w:ind w:left="3742" w:right="3644"/>
        <w:jc w:val="center"/>
        <w:rPr>
          <w:sz w:val="24"/>
          <w:szCs w:val="24"/>
        </w:rPr>
      </w:pPr>
      <w:r w:rsidRPr="00C16FC5">
        <w:rPr>
          <w:sz w:val="24"/>
          <w:szCs w:val="24"/>
        </w:rPr>
        <w:t>PROSPEKT</w:t>
      </w:r>
      <w:r w:rsidR="00C16FC5">
        <w:rPr>
          <w:sz w:val="24"/>
          <w:szCs w:val="24"/>
        </w:rPr>
        <w:t xml:space="preserve"> </w:t>
      </w:r>
      <w:r w:rsidRPr="00C16FC5">
        <w:rPr>
          <w:sz w:val="24"/>
          <w:szCs w:val="24"/>
        </w:rPr>
        <w:t>INFORMACYJNY</w:t>
      </w:r>
    </w:p>
    <w:p w14:paraId="133A174B" w14:textId="0D6E3D56" w:rsidR="00275C67" w:rsidRPr="003B2398" w:rsidRDefault="00275C67" w:rsidP="00A32407">
      <w:pPr>
        <w:ind w:left="4956" w:hanging="636"/>
        <w:rPr>
          <w:b/>
        </w:rPr>
      </w:pPr>
      <w:r w:rsidRPr="003B2398">
        <w:rPr>
          <w:b/>
        </w:rPr>
        <w:t>„Osiedl</w:t>
      </w:r>
      <w:r>
        <w:rPr>
          <w:b/>
        </w:rPr>
        <w:t>e</w:t>
      </w:r>
      <w:r w:rsidRPr="003B2398">
        <w:rPr>
          <w:b/>
        </w:rPr>
        <w:t xml:space="preserve"> </w:t>
      </w:r>
      <w:r w:rsidRPr="00275C67">
        <w:rPr>
          <w:b/>
          <w:bCs/>
        </w:rPr>
        <w:t xml:space="preserve">Nowy </w:t>
      </w:r>
      <w:r>
        <w:rPr>
          <w:b/>
        </w:rPr>
        <w:t>sad</w:t>
      </w:r>
      <w:r w:rsidRPr="003B2398">
        <w:rPr>
          <w:b/>
        </w:rPr>
        <w:t>”</w:t>
      </w:r>
    </w:p>
    <w:p w14:paraId="5E18E1CB" w14:textId="7F1FAE07" w:rsidR="00275C67" w:rsidRDefault="00A32407" w:rsidP="00A32407">
      <w:pPr>
        <w:pStyle w:val="Heading11"/>
        <w:spacing w:before="91"/>
        <w:ind w:left="3742" w:right="3644"/>
        <w:jc w:val="center"/>
        <w:rPr>
          <w:sz w:val="24"/>
          <w:szCs w:val="24"/>
        </w:rPr>
      </w:pPr>
      <w:r>
        <w:rPr>
          <w:sz w:val="24"/>
          <w:szCs w:val="24"/>
        </w:rPr>
        <w:t>I</w:t>
      </w:r>
      <w:r w:rsidR="00C01B2C">
        <w:rPr>
          <w:sz w:val="24"/>
          <w:szCs w:val="24"/>
        </w:rPr>
        <w:t>II</w:t>
      </w:r>
      <w:r>
        <w:rPr>
          <w:sz w:val="24"/>
          <w:szCs w:val="24"/>
        </w:rPr>
        <w:t xml:space="preserve"> ZADANIE INWESTYCYJNE</w:t>
      </w:r>
    </w:p>
    <w:p w14:paraId="3A89E06C" w14:textId="77777777" w:rsidR="00A32407" w:rsidRPr="00C16FC5" w:rsidRDefault="00A32407">
      <w:pPr>
        <w:pStyle w:val="Heading11"/>
        <w:spacing w:before="91"/>
        <w:ind w:left="3742" w:right="3644"/>
        <w:jc w:val="center"/>
        <w:rPr>
          <w:sz w:val="24"/>
          <w:szCs w:val="24"/>
        </w:rPr>
      </w:pPr>
    </w:p>
    <w:p w14:paraId="7B9B14DD" w14:textId="77777777" w:rsidR="006A431A" w:rsidRPr="00C16FC5" w:rsidRDefault="00A505F4">
      <w:pPr>
        <w:spacing w:before="144"/>
        <w:ind w:left="220"/>
        <w:rPr>
          <w:b/>
        </w:rPr>
      </w:pPr>
      <w:r w:rsidRPr="00C16FC5">
        <w:rPr>
          <w:b/>
        </w:rPr>
        <w:t>CZĘŚĆ OGÓLNA</w:t>
      </w:r>
    </w:p>
    <w:p w14:paraId="077C669D" w14:textId="77777777" w:rsidR="006A431A" w:rsidRPr="00C16FC5" w:rsidRDefault="00A505F4">
      <w:pPr>
        <w:pStyle w:val="Akapitzlist"/>
        <w:numPr>
          <w:ilvl w:val="0"/>
          <w:numId w:val="7"/>
        </w:numPr>
        <w:tabs>
          <w:tab w:val="left" w:pos="1297"/>
          <w:tab w:val="left" w:pos="1298"/>
        </w:tabs>
        <w:spacing w:before="161"/>
        <w:rPr>
          <w:b/>
        </w:rPr>
      </w:pPr>
      <w:r w:rsidRPr="00C16FC5">
        <w:rPr>
          <w:b/>
        </w:rPr>
        <w:t>DANE IDENTYFIKACYJNE I KONTAKTOWE DOTYCZĄCE</w:t>
      </w:r>
      <w:r w:rsidRPr="00C16FC5">
        <w:rPr>
          <w:b/>
          <w:spacing w:val="-9"/>
        </w:rPr>
        <w:t xml:space="preserve"> </w:t>
      </w:r>
      <w:r w:rsidRPr="00C16FC5">
        <w:rPr>
          <w:b/>
        </w:rPr>
        <w:t>DEWELOPERA</w:t>
      </w:r>
    </w:p>
    <w:p w14:paraId="4A793FF8" w14:textId="77777777" w:rsidR="006A431A" w:rsidRDefault="006A431A">
      <w:pPr>
        <w:pStyle w:val="Tekstpodstawowy"/>
        <w:spacing w:before="9" w:after="1"/>
        <w:rPr>
          <w:b/>
          <w:sz w:val="14"/>
        </w:rPr>
      </w:pPr>
    </w:p>
    <w:tbl>
      <w:tblPr>
        <w:tblW w:w="0" w:type="auto"/>
        <w:tblInd w:w="3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89"/>
        <w:gridCol w:w="3240"/>
        <w:gridCol w:w="3420"/>
      </w:tblGrid>
      <w:tr w:rsidR="006A431A" w14:paraId="66F90B31" w14:textId="77777777" w:rsidTr="00945D6B">
        <w:trPr>
          <w:trHeight w:val="892"/>
        </w:trPr>
        <w:tc>
          <w:tcPr>
            <w:tcW w:w="9649" w:type="dxa"/>
            <w:gridSpan w:val="3"/>
            <w:shd w:val="clear" w:color="auto" w:fill="DFDFDF"/>
          </w:tcPr>
          <w:p w14:paraId="2897EA02" w14:textId="77777777" w:rsidR="006A431A" w:rsidRPr="00945D6B" w:rsidRDefault="00A505F4" w:rsidP="00945D6B">
            <w:pPr>
              <w:pStyle w:val="TableParagraph"/>
              <w:spacing w:before="142"/>
              <w:ind w:left="107"/>
              <w:rPr>
                <w:b/>
                <w:sz w:val="20"/>
              </w:rPr>
            </w:pPr>
            <w:r w:rsidRPr="00945D6B">
              <w:rPr>
                <w:b/>
                <w:sz w:val="20"/>
              </w:rPr>
              <w:t>DANE DEWELOPERA</w:t>
            </w:r>
          </w:p>
        </w:tc>
      </w:tr>
      <w:tr w:rsidR="006A431A" w14:paraId="2F647F06" w14:textId="77777777" w:rsidTr="00945D6B">
        <w:trPr>
          <w:trHeight w:val="978"/>
        </w:trPr>
        <w:tc>
          <w:tcPr>
            <w:tcW w:w="2989" w:type="dxa"/>
            <w:shd w:val="clear" w:color="auto" w:fill="F3F3F3"/>
            <w:vAlign w:val="center"/>
          </w:tcPr>
          <w:p w14:paraId="7B2F470A" w14:textId="77777777" w:rsidR="006A431A" w:rsidRPr="00945D6B" w:rsidRDefault="00A505F4" w:rsidP="00945D6B">
            <w:pPr>
              <w:pStyle w:val="TableParagraph"/>
              <w:spacing w:before="137"/>
              <w:ind w:left="107"/>
              <w:rPr>
                <w:sz w:val="20"/>
              </w:rPr>
            </w:pPr>
            <w:r w:rsidRPr="00945D6B">
              <w:rPr>
                <w:sz w:val="20"/>
              </w:rPr>
              <w:t>Deweloper</w:t>
            </w:r>
          </w:p>
        </w:tc>
        <w:tc>
          <w:tcPr>
            <w:tcW w:w="6660" w:type="dxa"/>
            <w:gridSpan w:val="2"/>
            <w:vAlign w:val="center"/>
          </w:tcPr>
          <w:p w14:paraId="5FC54E94" w14:textId="054709F6" w:rsidR="006A431A" w:rsidRPr="00945D6B" w:rsidRDefault="00275C67" w:rsidP="00945D6B">
            <w:pPr>
              <w:pStyle w:val="TableParagraph"/>
              <w:spacing w:before="11"/>
              <w:ind w:left="230" w:right="196"/>
              <w:rPr>
                <w:b/>
                <w:bCs/>
              </w:rPr>
            </w:pPr>
            <w:r w:rsidRPr="00FE4708">
              <w:rPr>
                <w:bCs/>
                <w:szCs w:val="28"/>
              </w:rPr>
              <w:t>ALFA HOUSE spółka z ograniczoną odpowiedzialnością z siedzibą w Warszawie</w:t>
            </w:r>
            <w:r w:rsidR="00B56727" w:rsidRPr="00FE4708">
              <w:rPr>
                <w:bCs/>
                <w:szCs w:val="28"/>
              </w:rPr>
              <w:t xml:space="preserve">, </w:t>
            </w:r>
            <w:r w:rsidR="00FE4708">
              <w:rPr>
                <w:bCs/>
                <w:szCs w:val="28"/>
              </w:rPr>
              <w:t xml:space="preserve">XIV Wydział Gospodarczy Sąd Rejonowy dla m.st. Warszawy w Warszawie, </w:t>
            </w:r>
            <w:r w:rsidRPr="00FE4708">
              <w:rPr>
                <w:bCs/>
                <w:szCs w:val="28"/>
              </w:rPr>
              <w:t>KRS</w:t>
            </w:r>
            <w:r w:rsidR="00FE4708">
              <w:rPr>
                <w:bCs/>
                <w:szCs w:val="28"/>
              </w:rPr>
              <w:t>:</w:t>
            </w:r>
            <w:r w:rsidRPr="00FE4708">
              <w:rPr>
                <w:bCs/>
                <w:szCs w:val="28"/>
              </w:rPr>
              <w:t>0000593919</w:t>
            </w:r>
            <w:r w:rsidR="00FE4708">
              <w:rPr>
                <w:szCs w:val="28"/>
              </w:rPr>
              <w:t xml:space="preserve">. </w:t>
            </w:r>
          </w:p>
        </w:tc>
      </w:tr>
      <w:tr w:rsidR="00275C67" w14:paraId="48054DD0" w14:textId="77777777" w:rsidTr="00275C67">
        <w:trPr>
          <w:trHeight w:val="825"/>
        </w:trPr>
        <w:tc>
          <w:tcPr>
            <w:tcW w:w="2989" w:type="dxa"/>
            <w:shd w:val="clear" w:color="auto" w:fill="F3F3F3"/>
            <w:vAlign w:val="center"/>
          </w:tcPr>
          <w:p w14:paraId="3D69DB4D" w14:textId="77777777" w:rsidR="00275C67" w:rsidRPr="00945D6B" w:rsidRDefault="00275C67" w:rsidP="00275C67">
            <w:pPr>
              <w:pStyle w:val="TableParagraph"/>
              <w:spacing w:before="137"/>
              <w:ind w:left="107"/>
              <w:rPr>
                <w:sz w:val="20"/>
              </w:rPr>
            </w:pPr>
            <w:r w:rsidRPr="00945D6B">
              <w:rPr>
                <w:sz w:val="20"/>
              </w:rPr>
              <w:t>Adres</w:t>
            </w:r>
          </w:p>
        </w:tc>
        <w:tc>
          <w:tcPr>
            <w:tcW w:w="6660" w:type="dxa"/>
            <w:gridSpan w:val="2"/>
          </w:tcPr>
          <w:p w14:paraId="210EF5D0" w14:textId="77777777" w:rsidR="00275C67" w:rsidRPr="00B56727" w:rsidRDefault="00275C67" w:rsidP="00275C67">
            <w:pPr>
              <w:pStyle w:val="TableParagraph"/>
              <w:spacing w:before="5"/>
              <w:ind w:left="230" w:right="196"/>
              <w:rPr>
                <w:b/>
                <w:sz w:val="22"/>
                <w:szCs w:val="22"/>
              </w:rPr>
            </w:pPr>
          </w:p>
          <w:p w14:paraId="55F8E20F" w14:textId="0532B0F1" w:rsidR="00275C67" w:rsidRPr="00945D6B" w:rsidRDefault="00275C67" w:rsidP="00275C67">
            <w:pPr>
              <w:pStyle w:val="TableParagraph"/>
              <w:spacing w:before="5"/>
              <w:ind w:right="196"/>
              <w:rPr>
                <w:sz w:val="20"/>
              </w:rPr>
            </w:pPr>
            <w:r w:rsidRPr="00B56727">
              <w:rPr>
                <w:b/>
                <w:sz w:val="22"/>
                <w:szCs w:val="22"/>
              </w:rPr>
              <w:t xml:space="preserve"> ul. Wał Miedzeszyński numer 131B, 04-987 Warszawa</w:t>
            </w:r>
          </w:p>
        </w:tc>
      </w:tr>
      <w:tr w:rsidR="00275C67" w14:paraId="2CDFC4BD" w14:textId="77777777" w:rsidTr="00945D6B">
        <w:trPr>
          <w:trHeight w:val="517"/>
        </w:trPr>
        <w:tc>
          <w:tcPr>
            <w:tcW w:w="2989" w:type="dxa"/>
            <w:shd w:val="clear" w:color="auto" w:fill="F3F3F3"/>
          </w:tcPr>
          <w:p w14:paraId="0E8701C7" w14:textId="77777777" w:rsidR="00275C67" w:rsidRPr="00945D6B" w:rsidRDefault="00275C67" w:rsidP="00275C67">
            <w:pPr>
              <w:pStyle w:val="TableParagraph"/>
              <w:spacing w:before="137"/>
              <w:ind w:left="107"/>
              <w:rPr>
                <w:sz w:val="20"/>
              </w:rPr>
            </w:pPr>
            <w:r w:rsidRPr="00945D6B">
              <w:rPr>
                <w:sz w:val="20"/>
              </w:rPr>
              <w:t>Numer NIP i REGON</w:t>
            </w:r>
          </w:p>
        </w:tc>
        <w:tc>
          <w:tcPr>
            <w:tcW w:w="3240" w:type="dxa"/>
          </w:tcPr>
          <w:p w14:paraId="6C5BE145" w14:textId="157946AD" w:rsidR="00275C67" w:rsidRPr="00945D6B" w:rsidRDefault="00275C67" w:rsidP="00275C67">
            <w:pPr>
              <w:pStyle w:val="TableParagraph"/>
              <w:spacing w:before="137"/>
              <w:ind w:left="107"/>
              <w:rPr>
                <w:sz w:val="20"/>
              </w:rPr>
            </w:pPr>
            <w:r w:rsidRPr="00945D6B">
              <w:rPr>
                <w:sz w:val="20"/>
              </w:rPr>
              <w:t>NIP</w:t>
            </w:r>
            <w:r>
              <w:rPr>
                <w:sz w:val="20"/>
              </w:rPr>
              <w:t>:</w:t>
            </w:r>
            <w:r w:rsidRPr="00B56727">
              <w:rPr>
                <w:b/>
                <w:sz w:val="22"/>
                <w:szCs w:val="22"/>
              </w:rPr>
              <w:t>9522141951</w:t>
            </w:r>
          </w:p>
        </w:tc>
        <w:tc>
          <w:tcPr>
            <w:tcW w:w="3420" w:type="dxa"/>
          </w:tcPr>
          <w:p w14:paraId="1BDDF3D4" w14:textId="471F43CF" w:rsidR="00275C67" w:rsidRPr="00945D6B" w:rsidRDefault="00275C67" w:rsidP="00275C67">
            <w:pPr>
              <w:pStyle w:val="TableParagraph"/>
              <w:tabs>
                <w:tab w:val="left" w:pos="2700"/>
              </w:tabs>
              <w:spacing w:before="137"/>
              <w:ind w:left="108"/>
              <w:rPr>
                <w:sz w:val="20"/>
              </w:rPr>
            </w:pPr>
            <w:r w:rsidRPr="00945D6B">
              <w:rPr>
                <w:sz w:val="20"/>
              </w:rPr>
              <w:t>REGON</w:t>
            </w:r>
            <w:r>
              <w:rPr>
                <w:sz w:val="20"/>
              </w:rPr>
              <w:t>:</w:t>
            </w:r>
            <w:r w:rsidRPr="00B56727">
              <w:rPr>
                <w:b/>
                <w:sz w:val="22"/>
                <w:szCs w:val="22"/>
              </w:rPr>
              <w:t>363348673</w:t>
            </w:r>
          </w:p>
        </w:tc>
      </w:tr>
      <w:tr w:rsidR="00275C67" w14:paraId="27DE5742" w14:textId="77777777" w:rsidTr="00945D6B">
        <w:trPr>
          <w:trHeight w:val="518"/>
        </w:trPr>
        <w:tc>
          <w:tcPr>
            <w:tcW w:w="2989" w:type="dxa"/>
            <w:shd w:val="clear" w:color="auto" w:fill="F3F3F3"/>
          </w:tcPr>
          <w:p w14:paraId="1F8B4D65" w14:textId="77777777" w:rsidR="00275C67" w:rsidRPr="00945D6B" w:rsidRDefault="00275C67" w:rsidP="00275C67">
            <w:pPr>
              <w:pStyle w:val="TableParagraph"/>
              <w:spacing w:before="137"/>
              <w:ind w:left="107"/>
              <w:rPr>
                <w:sz w:val="20"/>
              </w:rPr>
            </w:pPr>
            <w:r w:rsidRPr="00945D6B">
              <w:rPr>
                <w:sz w:val="20"/>
              </w:rPr>
              <w:t>Numer telefonu</w:t>
            </w:r>
          </w:p>
        </w:tc>
        <w:tc>
          <w:tcPr>
            <w:tcW w:w="6660" w:type="dxa"/>
            <w:gridSpan w:val="2"/>
            <w:vAlign w:val="center"/>
          </w:tcPr>
          <w:p w14:paraId="3E24E126" w14:textId="77777777" w:rsidR="00275C67" w:rsidRPr="00B21F8A" w:rsidRDefault="00275C67" w:rsidP="00275C67">
            <w:pPr>
              <w:pStyle w:val="TableParagraph"/>
              <w:ind w:left="230" w:right="338"/>
              <w:rPr>
                <w:b/>
              </w:rPr>
            </w:pPr>
            <w:hyperlink r:id="rId11" w:history="1"/>
          </w:p>
        </w:tc>
      </w:tr>
      <w:tr w:rsidR="00275C67" w14:paraId="07AC0D5D" w14:textId="77777777" w:rsidTr="00275C67">
        <w:trPr>
          <w:trHeight w:val="640"/>
        </w:trPr>
        <w:tc>
          <w:tcPr>
            <w:tcW w:w="2989" w:type="dxa"/>
            <w:shd w:val="clear" w:color="auto" w:fill="F3F3F3"/>
          </w:tcPr>
          <w:p w14:paraId="17C63A66" w14:textId="77777777" w:rsidR="00275C67" w:rsidRPr="00945D6B" w:rsidRDefault="00275C67" w:rsidP="00275C67">
            <w:pPr>
              <w:pStyle w:val="TableParagraph"/>
              <w:spacing w:before="137"/>
              <w:ind w:left="107"/>
              <w:rPr>
                <w:sz w:val="20"/>
              </w:rPr>
            </w:pPr>
            <w:r w:rsidRPr="00945D6B">
              <w:rPr>
                <w:sz w:val="20"/>
              </w:rPr>
              <w:t>Adres poczty elektronicznej</w:t>
            </w:r>
          </w:p>
        </w:tc>
        <w:tc>
          <w:tcPr>
            <w:tcW w:w="6660" w:type="dxa"/>
            <w:gridSpan w:val="2"/>
          </w:tcPr>
          <w:p w14:paraId="6565A65C" w14:textId="6B1A81BD" w:rsidR="00275C67" w:rsidRPr="00B56727" w:rsidRDefault="00B56727" w:rsidP="00B56727">
            <w:pPr>
              <w:pStyle w:val="TableParagraph"/>
              <w:spacing w:before="240"/>
              <w:ind w:right="338"/>
              <w:rPr>
                <w:b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 </w:t>
            </w:r>
            <w:r w:rsidR="00275C67" w:rsidRPr="00B56727">
              <w:rPr>
                <w:sz w:val="20"/>
                <w:szCs w:val="20"/>
              </w:rPr>
              <w:t>kontakt@osiedlenowysad.pl</w:t>
            </w:r>
          </w:p>
        </w:tc>
      </w:tr>
      <w:tr w:rsidR="00275C67" w14:paraId="2407C5F3" w14:textId="77777777" w:rsidTr="00945D6B">
        <w:trPr>
          <w:trHeight w:val="517"/>
        </w:trPr>
        <w:tc>
          <w:tcPr>
            <w:tcW w:w="2989" w:type="dxa"/>
            <w:shd w:val="clear" w:color="auto" w:fill="F3F3F3"/>
          </w:tcPr>
          <w:p w14:paraId="6E895883" w14:textId="77777777" w:rsidR="00275C67" w:rsidRPr="00945D6B" w:rsidRDefault="00275C67" w:rsidP="00275C67">
            <w:pPr>
              <w:pStyle w:val="TableParagraph"/>
              <w:spacing w:before="137"/>
              <w:ind w:left="107"/>
              <w:rPr>
                <w:sz w:val="20"/>
              </w:rPr>
            </w:pPr>
            <w:r w:rsidRPr="00945D6B">
              <w:rPr>
                <w:sz w:val="20"/>
              </w:rPr>
              <w:t>Numer faksu</w:t>
            </w:r>
          </w:p>
        </w:tc>
        <w:tc>
          <w:tcPr>
            <w:tcW w:w="6660" w:type="dxa"/>
            <w:gridSpan w:val="2"/>
            <w:vAlign w:val="center"/>
          </w:tcPr>
          <w:p w14:paraId="26158E7B" w14:textId="4EECF919" w:rsidR="00275C67" w:rsidRPr="00B56727" w:rsidRDefault="00275C67" w:rsidP="00275C67">
            <w:pPr>
              <w:pStyle w:val="TableParagraph"/>
              <w:ind w:left="230" w:right="338"/>
              <w:rPr>
                <w:bCs/>
                <w:sz w:val="20"/>
                <w:szCs w:val="20"/>
              </w:rPr>
            </w:pPr>
            <w:r w:rsidRPr="00B56727">
              <w:rPr>
                <w:bCs/>
                <w:sz w:val="20"/>
                <w:szCs w:val="20"/>
              </w:rPr>
              <w:t xml:space="preserve">Nie </w:t>
            </w:r>
            <w:r w:rsidR="00B56727" w:rsidRPr="00B56727">
              <w:rPr>
                <w:bCs/>
                <w:sz w:val="20"/>
                <w:szCs w:val="20"/>
              </w:rPr>
              <w:t>dotyczy</w:t>
            </w:r>
          </w:p>
        </w:tc>
      </w:tr>
      <w:tr w:rsidR="00275C67" w14:paraId="26D881B6" w14:textId="77777777" w:rsidTr="00945D6B">
        <w:trPr>
          <w:trHeight w:val="748"/>
        </w:trPr>
        <w:tc>
          <w:tcPr>
            <w:tcW w:w="2989" w:type="dxa"/>
            <w:shd w:val="clear" w:color="auto" w:fill="F3F3F3"/>
          </w:tcPr>
          <w:p w14:paraId="5941B6C5" w14:textId="77777777" w:rsidR="00275C67" w:rsidRPr="00945D6B" w:rsidRDefault="00275C67" w:rsidP="00275C67">
            <w:pPr>
              <w:pStyle w:val="TableParagraph"/>
              <w:spacing w:before="137"/>
              <w:ind w:left="107"/>
              <w:rPr>
                <w:sz w:val="20"/>
              </w:rPr>
            </w:pPr>
            <w:r>
              <w:rPr>
                <w:sz w:val="20"/>
              </w:rPr>
              <w:t>Adres strony internetowej dewe</w:t>
            </w:r>
            <w:r w:rsidRPr="00945D6B">
              <w:rPr>
                <w:sz w:val="20"/>
              </w:rPr>
              <w:t>lopera</w:t>
            </w:r>
          </w:p>
        </w:tc>
        <w:tc>
          <w:tcPr>
            <w:tcW w:w="6660" w:type="dxa"/>
            <w:gridSpan w:val="2"/>
            <w:vAlign w:val="center"/>
          </w:tcPr>
          <w:p w14:paraId="490D85F2" w14:textId="77777777" w:rsidR="00275C67" w:rsidRPr="00FE4708" w:rsidRDefault="00275C67" w:rsidP="00275C67">
            <w:pPr>
              <w:pStyle w:val="TableParagraph"/>
              <w:tabs>
                <w:tab w:val="left" w:pos="1005"/>
              </w:tabs>
              <w:ind w:left="230" w:right="338"/>
              <w:rPr>
                <w:b/>
                <w:sz w:val="20"/>
                <w:szCs w:val="20"/>
              </w:rPr>
            </w:pPr>
            <w:r w:rsidRPr="00FE4708">
              <w:rPr>
                <w:bCs/>
                <w:sz w:val="20"/>
                <w:szCs w:val="20"/>
              </w:rPr>
              <w:t>https://osiedlenowysad.pl</w:t>
            </w:r>
          </w:p>
        </w:tc>
      </w:tr>
    </w:tbl>
    <w:p w14:paraId="5AF4F310" w14:textId="77777777" w:rsidR="006A431A" w:rsidRDefault="006A431A">
      <w:pPr>
        <w:pStyle w:val="Tekstpodstawowy"/>
        <w:spacing w:before="9"/>
        <w:rPr>
          <w:b/>
          <w:sz w:val="27"/>
        </w:rPr>
      </w:pPr>
    </w:p>
    <w:p w14:paraId="021DA5C0" w14:textId="77777777" w:rsidR="006A431A" w:rsidRPr="00C16FC5" w:rsidRDefault="00A505F4">
      <w:pPr>
        <w:pStyle w:val="Akapitzlist"/>
        <w:numPr>
          <w:ilvl w:val="0"/>
          <w:numId w:val="7"/>
        </w:numPr>
        <w:tabs>
          <w:tab w:val="left" w:pos="1297"/>
          <w:tab w:val="left" w:pos="1298"/>
        </w:tabs>
        <w:rPr>
          <w:b/>
        </w:rPr>
      </w:pPr>
      <w:r w:rsidRPr="00C16FC5">
        <w:rPr>
          <w:b/>
        </w:rPr>
        <w:t>DOŚWIADCZENIE</w:t>
      </w:r>
      <w:r w:rsidRPr="00C16FC5">
        <w:rPr>
          <w:b/>
          <w:spacing w:val="-2"/>
        </w:rPr>
        <w:t xml:space="preserve"> </w:t>
      </w:r>
      <w:r w:rsidRPr="00C16FC5">
        <w:rPr>
          <w:b/>
        </w:rPr>
        <w:t>DEWELOPERA</w:t>
      </w:r>
    </w:p>
    <w:p w14:paraId="466C70AB" w14:textId="77777777" w:rsidR="006A431A" w:rsidRDefault="00C04D5F">
      <w:pPr>
        <w:pStyle w:val="Tekstpodstawowy"/>
        <w:rPr>
          <w:b/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4144" behindDoc="1" locked="0" layoutInCell="1" allowOverlap="1" wp14:anchorId="0FF9CFDC" wp14:editId="7DA7E9A2">
                <wp:simplePos x="0" y="0"/>
                <wp:positionH relativeFrom="page">
                  <wp:posOffset>716280</wp:posOffset>
                </wp:positionH>
                <wp:positionV relativeFrom="paragraph">
                  <wp:posOffset>116205</wp:posOffset>
                </wp:positionV>
                <wp:extent cx="6127750" cy="454660"/>
                <wp:effectExtent l="0" t="0" r="6350" b="2540"/>
                <wp:wrapTopAndBottom/>
                <wp:docPr id="524207229" name="Pole tekstow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127750" cy="45466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38B30A" w14:textId="77777777" w:rsidR="00061716" w:rsidRDefault="00061716">
                            <w:pPr>
                              <w:spacing w:before="144"/>
                              <w:ind w:left="10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HISTORIA I UDOKUMENTOWANE DOŚWIADCZENIE DEWELOPERA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F9CFDC" id="_x0000_t202" coordsize="21600,21600" o:spt="202" path="m,l,21600r21600,l21600,xe">
                <v:stroke joinstyle="miter"/>
                <v:path gradientshapeok="t" o:connecttype="rect"/>
              </v:shapetype>
              <v:shape id="Pole tekstowe 8" o:spid="_x0000_s1026" type="#_x0000_t202" style="position:absolute;margin-left:56.4pt;margin-top:9.15pt;width:482.5pt;height:35.8pt;z-index:-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" fillcolor="#dfdfdf" strokeweight=".48pt">
                <v:path arrowok="t"/>
                <v:textbox inset="0,0,0,0">
                  <w:txbxContent>
                    <w:p w14:paraId="3938B30A" w14:textId="77777777" w:rsidR="00061716" w:rsidRDefault="00061716">
                      <w:pPr>
                        <w:spacing w:before="144"/>
                        <w:ind w:left="103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HISTORIA I UDOKUMENTOWANE DOŚWIADCZENIE DEWELOPERA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W w:w="0" w:type="auto"/>
        <w:tblInd w:w="3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14"/>
        <w:gridCol w:w="6836"/>
      </w:tblGrid>
      <w:tr w:rsidR="006A431A" w14:paraId="1A4E7004" w14:textId="77777777" w:rsidTr="00945D6B">
        <w:trPr>
          <w:trHeight w:val="748"/>
        </w:trPr>
        <w:tc>
          <w:tcPr>
            <w:tcW w:w="9650" w:type="dxa"/>
            <w:gridSpan w:val="2"/>
            <w:shd w:val="clear" w:color="auto" w:fill="DFDFDF"/>
          </w:tcPr>
          <w:p w14:paraId="492B399F" w14:textId="77777777" w:rsidR="006A431A" w:rsidRPr="00945D6B" w:rsidRDefault="00A505F4" w:rsidP="00945D6B">
            <w:pPr>
              <w:pStyle w:val="TableParagraph"/>
              <w:spacing w:before="142"/>
              <w:ind w:left="107" w:right="23"/>
              <w:rPr>
                <w:b/>
                <w:sz w:val="20"/>
              </w:rPr>
            </w:pPr>
            <w:r w:rsidRPr="00945D6B">
              <w:rPr>
                <w:b/>
                <w:sz w:val="20"/>
              </w:rPr>
              <w:t>PRZYKŁAD UKOŃCZONEGO PRZEDSIĘWZIĘCIA DEWELOPERSKIEGO (należy wskazać, o ile istnieją, trzy ukończone przedsięwzięcia deweloperskie, w tym ostatnie)</w:t>
            </w:r>
          </w:p>
        </w:tc>
      </w:tr>
      <w:tr w:rsidR="006A431A" w14:paraId="62078CE7" w14:textId="77777777" w:rsidTr="00945D6B">
        <w:trPr>
          <w:trHeight w:val="517"/>
        </w:trPr>
        <w:tc>
          <w:tcPr>
            <w:tcW w:w="2814" w:type="dxa"/>
            <w:shd w:val="clear" w:color="auto" w:fill="F3F3F3"/>
          </w:tcPr>
          <w:p w14:paraId="4E2C0878" w14:textId="77777777" w:rsidR="006A431A" w:rsidRPr="00945D6B" w:rsidRDefault="00A505F4" w:rsidP="00945D6B">
            <w:pPr>
              <w:pStyle w:val="TableParagraph"/>
              <w:spacing w:before="137"/>
              <w:ind w:left="107"/>
              <w:rPr>
                <w:sz w:val="20"/>
              </w:rPr>
            </w:pPr>
            <w:r w:rsidRPr="00945D6B">
              <w:rPr>
                <w:sz w:val="20"/>
              </w:rPr>
              <w:t>Adres</w:t>
            </w:r>
          </w:p>
        </w:tc>
        <w:tc>
          <w:tcPr>
            <w:tcW w:w="6836" w:type="dxa"/>
            <w:vAlign w:val="center"/>
          </w:tcPr>
          <w:p w14:paraId="0A4DB438" w14:textId="77777777" w:rsidR="006A431A" w:rsidRPr="000F62D3" w:rsidRDefault="008F2362" w:rsidP="00945D6B">
            <w:pPr>
              <w:pStyle w:val="TableParagraph"/>
              <w:ind w:left="121"/>
              <w:rPr>
                <w:bCs/>
                <w:sz w:val="20"/>
                <w:szCs w:val="20"/>
              </w:rPr>
            </w:pPr>
            <w:r w:rsidRPr="000F62D3">
              <w:rPr>
                <w:bCs/>
                <w:sz w:val="20"/>
                <w:szCs w:val="20"/>
              </w:rPr>
              <w:t>NIE DOTYCZY</w:t>
            </w:r>
          </w:p>
        </w:tc>
      </w:tr>
      <w:tr w:rsidR="006A431A" w14:paraId="6F1C24EE" w14:textId="77777777" w:rsidTr="00945D6B">
        <w:trPr>
          <w:trHeight w:val="518"/>
        </w:trPr>
        <w:tc>
          <w:tcPr>
            <w:tcW w:w="2814" w:type="dxa"/>
            <w:shd w:val="clear" w:color="auto" w:fill="F3F3F3"/>
          </w:tcPr>
          <w:p w14:paraId="56B55B79" w14:textId="77777777" w:rsidR="006A431A" w:rsidRPr="00945D6B" w:rsidRDefault="00A505F4" w:rsidP="00945D6B">
            <w:pPr>
              <w:pStyle w:val="TableParagraph"/>
              <w:spacing w:before="137"/>
              <w:ind w:left="107"/>
              <w:rPr>
                <w:sz w:val="20"/>
              </w:rPr>
            </w:pPr>
            <w:r w:rsidRPr="00945D6B">
              <w:rPr>
                <w:sz w:val="20"/>
              </w:rPr>
              <w:t>Data rozpoczęcia</w:t>
            </w:r>
          </w:p>
        </w:tc>
        <w:tc>
          <w:tcPr>
            <w:tcW w:w="6836" w:type="dxa"/>
            <w:vAlign w:val="center"/>
          </w:tcPr>
          <w:p w14:paraId="06831DD5" w14:textId="77777777" w:rsidR="006A431A" w:rsidRPr="000F62D3" w:rsidRDefault="008F2362" w:rsidP="00945D6B">
            <w:pPr>
              <w:pStyle w:val="TableParagraph"/>
              <w:ind w:left="121"/>
              <w:rPr>
                <w:bCs/>
                <w:sz w:val="20"/>
                <w:szCs w:val="20"/>
              </w:rPr>
            </w:pPr>
            <w:r w:rsidRPr="000F62D3">
              <w:rPr>
                <w:bCs/>
                <w:sz w:val="20"/>
                <w:szCs w:val="20"/>
              </w:rPr>
              <w:t>NIE DOTYCZY</w:t>
            </w:r>
          </w:p>
        </w:tc>
      </w:tr>
      <w:tr w:rsidR="006A431A" w14:paraId="06FF8FFF" w14:textId="77777777" w:rsidTr="00945D6B">
        <w:trPr>
          <w:trHeight w:val="748"/>
        </w:trPr>
        <w:tc>
          <w:tcPr>
            <w:tcW w:w="2814" w:type="dxa"/>
            <w:shd w:val="clear" w:color="auto" w:fill="F3F3F3"/>
          </w:tcPr>
          <w:p w14:paraId="25C1B347" w14:textId="77777777" w:rsidR="006A431A" w:rsidRPr="00945D6B" w:rsidRDefault="00A505F4" w:rsidP="00945D6B">
            <w:pPr>
              <w:pStyle w:val="TableParagraph"/>
              <w:spacing w:before="137"/>
              <w:ind w:left="107"/>
              <w:rPr>
                <w:sz w:val="20"/>
              </w:rPr>
            </w:pPr>
            <w:r w:rsidRPr="00945D6B">
              <w:rPr>
                <w:sz w:val="20"/>
              </w:rPr>
              <w:t>Data wydania decyzji</w:t>
            </w:r>
          </w:p>
          <w:p w14:paraId="1307652A" w14:textId="77777777" w:rsidR="006A431A" w:rsidRPr="00945D6B" w:rsidRDefault="00A505F4" w:rsidP="00945D6B">
            <w:pPr>
              <w:pStyle w:val="TableParagraph"/>
              <w:ind w:left="107"/>
              <w:rPr>
                <w:sz w:val="20"/>
              </w:rPr>
            </w:pPr>
            <w:r w:rsidRPr="00945D6B">
              <w:rPr>
                <w:sz w:val="20"/>
              </w:rPr>
              <w:t>o pozwoleniu na użytkowanie</w:t>
            </w:r>
          </w:p>
        </w:tc>
        <w:tc>
          <w:tcPr>
            <w:tcW w:w="6836" w:type="dxa"/>
            <w:vAlign w:val="center"/>
          </w:tcPr>
          <w:p w14:paraId="1DC0C2D8" w14:textId="77777777" w:rsidR="006A431A" w:rsidRPr="000F62D3" w:rsidRDefault="008F2362" w:rsidP="00945D6B">
            <w:pPr>
              <w:pStyle w:val="TableParagraph"/>
              <w:ind w:left="121"/>
              <w:rPr>
                <w:bCs/>
                <w:sz w:val="20"/>
                <w:szCs w:val="20"/>
              </w:rPr>
            </w:pPr>
            <w:r w:rsidRPr="000F62D3">
              <w:rPr>
                <w:bCs/>
                <w:sz w:val="20"/>
                <w:szCs w:val="20"/>
              </w:rPr>
              <w:t>NIE DOTYCZY</w:t>
            </w:r>
          </w:p>
        </w:tc>
      </w:tr>
    </w:tbl>
    <w:p w14:paraId="1543CD9B" w14:textId="77777777" w:rsidR="006A431A" w:rsidRDefault="006A431A">
      <w:pPr>
        <w:rPr>
          <w:sz w:val="18"/>
        </w:rPr>
        <w:sectPr w:rsidR="006A431A" w:rsidSect="0084116A">
          <w:type w:val="continuous"/>
          <w:pgSz w:w="11910" w:h="16840"/>
          <w:pgMar w:top="1580" w:right="900" w:bottom="280" w:left="800" w:header="708" w:footer="708" w:gutter="0"/>
          <w:cols w:space="708"/>
        </w:sectPr>
      </w:pPr>
    </w:p>
    <w:tbl>
      <w:tblPr>
        <w:tblW w:w="0" w:type="auto"/>
        <w:tblInd w:w="3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91"/>
        <w:gridCol w:w="6864"/>
      </w:tblGrid>
      <w:tr w:rsidR="006A431A" w14:paraId="010EF248" w14:textId="77777777" w:rsidTr="006A0658">
        <w:trPr>
          <w:trHeight w:val="892"/>
        </w:trPr>
        <w:tc>
          <w:tcPr>
            <w:tcW w:w="9655" w:type="dxa"/>
            <w:gridSpan w:val="2"/>
            <w:shd w:val="clear" w:color="auto" w:fill="DFDFDF"/>
          </w:tcPr>
          <w:p w14:paraId="65336DFA" w14:textId="77777777" w:rsidR="006A431A" w:rsidRPr="00945D6B" w:rsidRDefault="00A505F4" w:rsidP="00945D6B">
            <w:pPr>
              <w:pStyle w:val="TableParagraph"/>
              <w:spacing w:before="142"/>
              <w:ind w:left="107"/>
              <w:rPr>
                <w:b/>
                <w:sz w:val="20"/>
              </w:rPr>
            </w:pPr>
            <w:r w:rsidRPr="00945D6B">
              <w:rPr>
                <w:b/>
                <w:sz w:val="20"/>
              </w:rPr>
              <w:lastRenderedPageBreak/>
              <w:t>PRZYKŁAD INNEGO UKOŃCZONEGO PRZEDSIĘWZIĘCIA DEWELOPERSKIEGO</w:t>
            </w:r>
          </w:p>
        </w:tc>
      </w:tr>
      <w:tr w:rsidR="006A431A" w14:paraId="7F96E6AE" w14:textId="77777777" w:rsidTr="006A0658">
        <w:trPr>
          <w:trHeight w:val="517"/>
        </w:trPr>
        <w:tc>
          <w:tcPr>
            <w:tcW w:w="2791" w:type="dxa"/>
            <w:shd w:val="clear" w:color="auto" w:fill="F3F3F3"/>
          </w:tcPr>
          <w:p w14:paraId="35715B32" w14:textId="77777777" w:rsidR="006A431A" w:rsidRPr="00945D6B" w:rsidRDefault="00A505F4" w:rsidP="00945D6B">
            <w:pPr>
              <w:pStyle w:val="TableParagraph"/>
              <w:spacing w:before="137"/>
              <w:ind w:left="107"/>
              <w:rPr>
                <w:sz w:val="20"/>
              </w:rPr>
            </w:pPr>
            <w:r w:rsidRPr="00945D6B">
              <w:rPr>
                <w:sz w:val="20"/>
              </w:rPr>
              <w:t>Adres</w:t>
            </w:r>
          </w:p>
        </w:tc>
        <w:tc>
          <w:tcPr>
            <w:tcW w:w="6864" w:type="dxa"/>
            <w:vAlign w:val="center"/>
          </w:tcPr>
          <w:p w14:paraId="58C458FE" w14:textId="77777777" w:rsidR="006A431A" w:rsidRPr="000F62D3" w:rsidRDefault="008F2362" w:rsidP="00945D6B">
            <w:pPr>
              <w:pStyle w:val="TableParagraph"/>
              <w:ind w:left="121"/>
              <w:rPr>
                <w:bCs/>
                <w:sz w:val="20"/>
                <w:szCs w:val="20"/>
              </w:rPr>
            </w:pPr>
            <w:r w:rsidRPr="000F62D3">
              <w:rPr>
                <w:bCs/>
                <w:sz w:val="20"/>
                <w:szCs w:val="20"/>
              </w:rPr>
              <w:t>NIE DOTYCZY</w:t>
            </w:r>
          </w:p>
        </w:tc>
      </w:tr>
      <w:tr w:rsidR="006A431A" w14:paraId="37DF4A68" w14:textId="77777777" w:rsidTr="006A0658">
        <w:trPr>
          <w:trHeight w:val="518"/>
        </w:trPr>
        <w:tc>
          <w:tcPr>
            <w:tcW w:w="2791" w:type="dxa"/>
            <w:shd w:val="clear" w:color="auto" w:fill="F3F3F3"/>
          </w:tcPr>
          <w:p w14:paraId="5B1C9C51" w14:textId="77777777" w:rsidR="006A431A" w:rsidRPr="00945D6B" w:rsidRDefault="00A505F4" w:rsidP="00945D6B">
            <w:pPr>
              <w:pStyle w:val="TableParagraph"/>
              <w:spacing w:before="137"/>
              <w:ind w:left="107"/>
              <w:rPr>
                <w:sz w:val="20"/>
              </w:rPr>
            </w:pPr>
            <w:r w:rsidRPr="00945D6B">
              <w:rPr>
                <w:sz w:val="20"/>
              </w:rPr>
              <w:t>Data rozpoczęcia</w:t>
            </w:r>
          </w:p>
        </w:tc>
        <w:tc>
          <w:tcPr>
            <w:tcW w:w="6864" w:type="dxa"/>
            <w:vAlign w:val="center"/>
          </w:tcPr>
          <w:p w14:paraId="73A5BA0C" w14:textId="77777777" w:rsidR="006A431A" w:rsidRPr="000F62D3" w:rsidRDefault="008F2362" w:rsidP="00945D6B">
            <w:pPr>
              <w:pStyle w:val="TableParagraph"/>
              <w:ind w:left="121"/>
              <w:rPr>
                <w:bCs/>
                <w:sz w:val="20"/>
                <w:szCs w:val="20"/>
              </w:rPr>
            </w:pPr>
            <w:r w:rsidRPr="000F62D3">
              <w:rPr>
                <w:bCs/>
                <w:sz w:val="20"/>
                <w:szCs w:val="20"/>
              </w:rPr>
              <w:t>NIE DOTYCZY</w:t>
            </w:r>
          </w:p>
        </w:tc>
      </w:tr>
      <w:tr w:rsidR="006A431A" w14:paraId="3FBA2400" w14:textId="77777777" w:rsidTr="006A0658">
        <w:trPr>
          <w:trHeight w:val="748"/>
        </w:trPr>
        <w:tc>
          <w:tcPr>
            <w:tcW w:w="2791" w:type="dxa"/>
            <w:shd w:val="clear" w:color="auto" w:fill="F3F3F3"/>
          </w:tcPr>
          <w:p w14:paraId="0C364EC7" w14:textId="77777777" w:rsidR="006A431A" w:rsidRPr="00945D6B" w:rsidRDefault="00A505F4" w:rsidP="00945D6B">
            <w:pPr>
              <w:pStyle w:val="TableParagraph"/>
              <w:spacing w:before="137"/>
              <w:ind w:left="107"/>
              <w:rPr>
                <w:sz w:val="20"/>
              </w:rPr>
            </w:pPr>
            <w:r w:rsidRPr="00945D6B">
              <w:rPr>
                <w:sz w:val="20"/>
              </w:rPr>
              <w:t>Data wydania decyzji</w:t>
            </w:r>
          </w:p>
          <w:p w14:paraId="1A78D75A" w14:textId="77777777" w:rsidR="006A431A" w:rsidRPr="00945D6B" w:rsidRDefault="00A505F4" w:rsidP="00945D6B">
            <w:pPr>
              <w:pStyle w:val="TableParagraph"/>
              <w:ind w:left="107"/>
              <w:rPr>
                <w:sz w:val="20"/>
              </w:rPr>
            </w:pPr>
            <w:r w:rsidRPr="00945D6B">
              <w:rPr>
                <w:sz w:val="20"/>
              </w:rPr>
              <w:t>o pozwoleniu na użytkowanie</w:t>
            </w:r>
          </w:p>
        </w:tc>
        <w:tc>
          <w:tcPr>
            <w:tcW w:w="6864" w:type="dxa"/>
            <w:vAlign w:val="center"/>
          </w:tcPr>
          <w:p w14:paraId="28EA4DDF" w14:textId="77777777" w:rsidR="006A431A" w:rsidRPr="000F62D3" w:rsidRDefault="008F2362" w:rsidP="00945D6B">
            <w:pPr>
              <w:pStyle w:val="TableParagraph"/>
              <w:ind w:left="121"/>
              <w:rPr>
                <w:bCs/>
                <w:sz w:val="20"/>
                <w:szCs w:val="20"/>
              </w:rPr>
            </w:pPr>
            <w:r w:rsidRPr="000F62D3">
              <w:rPr>
                <w:bCs/>
                <w:sz w:val="20"/>
                <w:szCs w:val="20"/>
              </w:rPr>
              <w:t>NIE DOTYCZY</w:t>
            </w:r>
          </w:p>
        </w:tc>
      </w:tr>
      <w:tr w:rsidR="006A431A" w14:paraId="297A5AC3" w14:textId="77777777" w:rsidTr="006A0658">
        <w:trPr>
          <w:trHeight w:val="882"/>
        </w:trPr>
        <w:tc>
          <w:tcPr>
            <w:tcW w:w="9655" w:type="dxa"/>
            <w:gridSpan w:val="2"/>
            <w:shd w:val="clear" w:color="auto" w:fill="DFDFDF"/>
          </w:tcPr>
          <w:p w14:paraId="6303F27C" w14:textId="77777777" w:rsidR="006A431A" w:rsidRPr="00945D6B" w:rsidRDefault="00A505F4" w:rsidP="00945D6B">
            <w:pPr>
              <w:pStyle w:val="TableParagraph"/>
              <w:spacing w:before="142"/>
              <w:ind w:left="107"/>
              <w:rPr>
                <w:b/>
                <w:sz w:val="20"/>
              </w:rPr>
            </w:pPr>
            <w:r w:rsidRPr="00945D6B">
              <w:rPr>
                <w:b/>
                <w:sz w:val="20"/>
              </w:rPr>
              <w:t>PRZYKŁAD OSTATNIEGO UKOŃCZONEGO PRZEDSIĘWZIĘCIA DEWELOPERSKIEGO</w:t>
            </w:r>
          </w:p>
        </w:tc>
      </w:tr>
      <w:tr w:rsidR="006A431A" w14:paraId="748F251A" w14:textId="77777777" w:rsidTr="006A0658">
        <w:trPr>
          <w:trHeight w:val="518"/>
        </w:trPr>
        <w:tc>
          <w:tcPr>
            <w:tcW w:w="2791" w:type="dxa"/>
            <w:shd w:val="clear" w:color="auto" w:fill="F3F3F3"/>
          </w:tcPr>
          <w:p w14:paraId="55F8AAE7" w14:textId="77777777" w:rsidR="006A431A" w:rsidRPr="00945D6B" w:rsidRDefault="00A505F4" w:rsidP="00945D6B">
            <w:pPr>
              <w:pStyle w:val="TableParagraph"/>
              <w:spacing w:before="140"/>
              <w:ind w:left="107"/>
              <w:rPr>
                <w:sz w:val="20"/>
              </w:rPr>
            </w:pPr>
            <w:r w:rsidRPr="00945D6B">
              <w:rPr>
                <w:sz w:val="20"/>
              </w:rPr>
              <w:t>Adres</w:t>
            </w:r>
          </w:p>
        </w:tc>
        <w:tc>
          <w:tcPr>
            <w:tcW w:w="6864" w:type="dxa"/>
            <w:vAlign w:val="center"/>
          </w:tcPr>
          <w:p w14:paraId="3FC1455F" w14:textId="77777777" w:rsidR="006A431A" w:rsidRPr="000F62D3" w:rsidRDefault="008F2362" w:rsidP="00945D6B">
            <w:pPr>
              <w:pStyle w:val="TableParagraph"/>
              <w:ind w:left="121"/>
              <w:rPr>
                <w:bCs/>
                <w:sz w:val="20"/>
                <w:szCs w:val="20"/>
              </w:rPr>
            </w:pPr>
            <w:r w:rsidRPr="000F62D3">
              <w:rPr>
                <w:bCs/>
                <w:sz w:val="20"/>
                <w:szCs w:val="20"/>
              </w:rPr>
              <w:t>NIE DOTYCZY</w:t>
            </w:r>
          </w:p>
        </w:tc>
      </w:tr>
      <w:tr w:rsidR="006A431A" w14:paraId="37F3EA47" w14:textId="77777777" w:rsidTr="006A0658">
        <w:trPr>
          <w:trHeight w:val="517"/>
        </w:trPr>
        <w:tc>
          <w:tcPr>
            <w:tcW w:w="2791" w:type="dxa"/>
            <w:shd w:val="clear" w:color="auto" w:fill="F3F3F3"/>
          </w:tcPr>
          <w:p w14:paraId="328F3D40" w14:textId="77777777" w:rsidR="006A431A" w:rsidRPr="00945D6B" w:rsidRDefault="00A505F4" w:rsidP="00945D6B">
            <w:pPr>
              <w:pStyle w:val="TableParagraph"/>
              <w:spacing w:before="139"/>
              <w:ind w:left="107"/>
              <w:rPr>
                <w:sz w:val="20"/>
              </w:rPr>
            </w:pPr>
            <w:r w:rsidRPr="00945D6B">
              <w:rPr>
                <w:sz w:val="20"/>
              </w:rPr>
              <w:t>Data rozpoczęcia</w:t>
            </w:r>
          </w:p>
        </w:tc>
        <w:tc>
          <w:tcPr>
            <w:tcW w:w="6864" w:type="dxa"/>
            <w:vAlign w:val="center"/>
          </w:tcPr>
          <w:p w14:paraId="3C2D7BD2" w14:textId="77777777" w:rsidR="006A431A" w:rsidRPr="000F62D3" w:rsidRDefault="008F2362" w:rsidP="00945D6B">
            <w:pPr>
              <w:pStyle w:val="TableParagraph"/>
              <w:ind w:left="121"/>
              <w:rPr>
                <w:bCs/>
                <w:sz w:val="20"/>
                <w:szCs w:val="20"/>
              </w:rPr>
            </w:pPr>
            <w:r w:rsidRPr="000F62D3">
              <w:rPr>
                <w:bCs/>
                <w:sz w:val="20"/>
                <w:szCs w:val="20"/>
              </w:rPr>
              <w:t>NIE DOTYCZY</w:t>
            </w:r>
          </w:p>
        </w:tc>
      </w:tr>
      <w:tr w:rsidR="006A431A" w14:paraId="61FCEA18" w14:textId="77777777" w:rsidTr="006A0658">
        <w:trPr>
          <w:trHeight w:val="748"/>
        </w:trPr>
        <w:tc>
          <w:tcPr>
            <w:tcW w:w="2791" w:type="dxa"/>
            <w:shd w:val="clear" w:color="auto" w:fill="F3F3F3"/>
          </w:tcPr>
          <w:p w14:paraId="236F681B" w14:textId="77777777" w:rsidR="006A431A" w:rsidRPr="00945D6B" w:rsidRDefault="00A505F4" w:rsidP="00945D6B">
            <w:pPr>
              <w:pStyle w:val="TableParagraph"/>
              <w:spacing w:before="139" w:line="229" w:lineRule="exact"/>
              <w:ind w:left="107"/>
              <w:rPr>
                <w:sz w:val="20"/>
              </w:rPr>
            </w:pPr>
            <w:r w:rsidRPr="00945D6B">
              <w:rPr>
                <w:sz w:val="20"/>
              </w:rPr>
              <w:t>Data wydania decyzji</w:t>
            </w:r>
          </w:p>
          <w:p w14:paraId="03F9A423" w14:textId="77777777" w:rsidR="006A431A" w:rsidRPr="00945D6B" w:rsidRDefault="00A505F4" w:rsidP="00945D6B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 w:rsidRPr="00945D6B">
              <w:rPr>
                <w:sz w:val="20"/>
              </w:rPr>
              <w:t>o pozwoleniu na użytkowanie</w:t>
            </w:r>
          </w:p>
        </w:tc>
        <w:tc>
          <w:tcPr>
            <w:tcW w:w="6864" w:type="dxa"/>
            <w:vAlign w:val="center"/>
          </w:tcPr>
          <w:p w14:paraId="1B1A7B67" w14:textId="77777777" w:rsidR="006A431A" w:rsidRPr="000F62D3" w:rsidRDefault="008F2362" w:rsidP="00945D6B">
            <w:pPr>
              <w:pStyle w:val="TableParagraph"/>
              <w:ind w:left="121"/>
              <w:rPr>
                <w:bCs/>
                <w:sz w:val="20"/>
                <w:szCs w:val="20"/>
              </w:rPr>
            </w:pPr>
            <w:r w:rsidRPr="000F62D3">
              <w:rPr>
                <w:bCs/>
                <w:sz w:val="20"/>
                <w:szCs w:val="20"/>
              </w:rPr>
              <w:t>NIE DOTYCZY</w:t>
            </w:r>
          </w:p>
        </w:tc>
      </w:tr>
      <w:tr w:rsidR="006A431A" w14:paraId="29206E91" w14:textId="77777777" w:rsidTr="006A0658">
        <w:trPr>
          <w:trHeight w:val="1209"/>
        </w:trPr>
        <w:tc>
          <w:tcPr>
            <w:tcW w:w="2791" w:type="dxa"/>
            <w:shd w:val="clear" w:color="auto" w:fill="F3F3F3"/>
          </w:tcPr>
          <w:p w14:paraId="3EAD8617" w14:textId="77777777" w:rsidR="006A431A" w:rsidRPr="00945D6B" w:rsidRDefault="00A505F4" w:rsidP="00945D6B">
            <w:pPr>
              <w:pStyle w:val="TableParagraph"/>
              <w:spacing w:before="137"/>
              <w:ind w:left="107" w:right="304"/>
              <w:rPr>
                <w:sz w:val="20"/>
              </w:rPr>
            </w:pPr>
            <w:r w:rsidRPr="00945D6B">
              <w:rPr>
                <w:sz w:val="20"/>
              </w:rPr>
              <w:t>Czy przeciwko deweloperowi prowadzono lub prowadzi się postępowania egzekucyjne na kwotę powyżej 100 000 zł</w:t>
            </w:r>
          </w:p>
        </w:tc>
        <w:tc>
          <w:tcPr>
            <w:tcW w:w="6864" w:type="dxa"/>
            <w:vAlign w:val="center"/>
          </w:tcPr>
          <w:p w14:paraId="21FE055C" w14:textId="77777777" w:rsidR="006A431A" w:rsidRPr="000F62D3" w:rsidRDefault="00BB3865" w:rsidP="00BB3865">
            <w:pPr>
              <w:pStyle w:val="TableParagraph"/>
              <w:ind w:left="121"/>
              <w:rPr>
                <w:bCs/>
                <w:sz w:val="20"/>
                <w:szCs w:val="20"/>
              </w:rPr>
            </w:pPr>
            <w:r w:rsidRPr="000F62D3">
              <w:rPr>
                <w:bCs/>
                <w:sz w:val="20"/>
                <w:szCs w:val="20"/>
              </w:rPr>
              <w:t>PRZECIWKO DEWELOPEROWI NIE TOCZY ANI NIE TOCZYŁO SIĘ ŻADNE POSTĘPOWANIA EGZEKUCYJNE.</w:t>
            </w:r>
          </w:p>
        </w:tc>
      </w:tr>
    </w:tbl>
    <w:p w14:paraId="5C3E89D7" w14:textId="77777777" w:rsidR="006A431A" w:rsidRDefault="006A431A">
      <w:pPr>
        <w:pStyle w:val="Tekstpodstawowy"/>
        <w:rPr>
          <w:b/>
          <w:sz w:val="22"/>
        </w:rPr>
      </w:pPr>
    </w:p>
    <w:p w14:paraId="663ADCC9" w14:textId="136A4DDF" w:rsidR="006A431A" w:rsidRPr="00C16FC5" w:rsidRDefault="00A505F4">
      <w:pPr>
        <w:pStyle w:val="Akapitzlist"/>
        <w:numPr>
          <w:ilvl w:val="0"/>
          <w:numId w:val="7"/>
        </w:numPr>
        <w:tabs>
          <w:tab w:val="left" w:pos="1297"/>
          <w:tab w:val="left" w:pos="1298"/>
        </w:tabs>
        <w:rPr>
          <w:b/>
        </w:rPr>
      </w:pPr>
      <w:r w:rsidRPr="00C16FC5">
        <w:rPr>
          <w:b/>
        </w:rPr>
        <w:t>INFORMACJE DOTYCZĄCE NIERUCHOMOŚCI I PRZEDSIĘWZIĘCIA</w:t>
      </w:r>
      <w:r w:rsidRPr="00C16FC5">
        <w:rPr>
          <w:b/>
          <w:spacing w:val="-29"/>
        </w:rPr>
        <w:t xml:space="preserve"> </w:t>
      </w:r>
      <w:r w:rsidRPr="00C16FC5">
        <w:rPr>
          <w:b/>
        </w:rPr>
        <w:t>DEWELOPERSKIEGO</w:t>
      </w:r>
    </w:p>
    <w:p w14:paraId="7B35097F" w14:textId="77777777" w:rsidR="006A431A" w:rsidRDefault="006A431A">
      <w:pPr>
        <w:pStyle w:val="Tekstpodstawowy"/>
        <w:rPr>
          <w:b/>
          <w:sz w:val="14"/>
        </w:rPr>
      </w:pPr>
    </w:p>
    <w:tbl>
      <w:tblPr>
        <w:tblW w:w="0" w:type="auto"/>
        <w:tblInd w:w="3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11"/>
        <w:gridCol w:w="6838"/>
      </w:tblGrid>
      <w:tr w:rsidR="006A431A" w14:paraId="4FF6EE37" w14:textId="77777777" w:rsidTr="00945D6B">
        <w:trPr>
          <w:trHeight w:val="892"/>
        </w:trPr>
        <w:tc>
          <w:tcPr>
            <w:tcW w:w="9649" w:type="dxa"/>
            <w:gridSpan w:val="2"/>
            <w:shd w:val="clear" w:color="auto" w:fill="DFDFDF"/>
          </w:tcPr>
          <w:p w14:paraId="3CBA3E5B" w14:textId="77777777" w:rsidR="006A431A" w:rsidRPr="00945D6B" w:rsidRDefault="00A505F4" w:rsidP="00945D6B">
            <w:pPr>
              <w:pStyle w:val="TableParagraph"/>
              <w:spacing w:before="144"/>
              <w:ind w:left="107"/>
              <w:rPr>
                <w:b/>
                <w:sz w:val="20"/>
              </w:rPr>
            </w:pPr>
            <w:r w:rsidRPr="00945D6B">
              <w:rPr>
                <w:b/>
                <w:sz w:val="20"/>
              </w:rPr>
              <w:t>INFORMACJE DOTYCZĄCE GRUNTU I ZAGOSPODAROWANIA PRZESTRZENNEGO TERENU</w:t>
            </w:r>
          </w:p>
        </w:tc>
      </w:tr>
      <w:tr w:rsidR="006A431A" w14:paraId="446EE5F2" w14:textId="77777777" w:rsidTr="00945D6B">
        <w:trPr>
          <w:trHeight w:val="978"/>
        </w:trPr>
        <w:tc>
          <w:tcPr>
            <w:tcW w:w="2811" w:type="dxa"/>
            <w:shd w:val="clear" w:color="auto" w:fill="F3F3F3"/>
          </w:tcPr>
          <w:p w14:paraId="4F1DA6EB" w14:textId="77777777" w:rsidR="006A431A" w:rsidRPr="00945D6B" w:rsidRDefault="00A505F4" w:rsidP="00945D6B">
            <w:pPr>
              <w:pStyle w:val="TableParagraph"/>
              <w:spacing w:before="137"/>
              <w:ind w:left="107" w:right="335"/>
              <w:rPr>
                <w:sz w:val="20"/>
              </w:rPr>
            </w:pPr>
            <w:r w:rsidRPr="00945D6B">
              <w:rPr>
                <w:sz w:val="20"/>
              </w:rPr>
              <w:t>Adres, numer działki ewidencyjnej i numer obrębu ewidencyjnego</w:t>
            </w:r>
            <w:r w:rsidR="0017780A" w:rsidRPr="00945D6B">
              <w:rPr>
                <w:rStyle w:val="Odwoanieprzypisudolnego"/>
                <w:sz w:val="20"/>
              </w:rPr>
              <w:footnoteReference w:id="1"/>
            </w:r>
            <w:r w:rsidR="0017780A" w:rsidRPr="00945D6B">
              <w:rPr>
                <w:sz w:val="20"/>
                <w:vertAlign w:val="superscript"/>
              </w:rPr>
              <w:t>)</w:t>
            </w:r>
          </w:p>
        </w:tc>
        <w:tc>
          <w:tcPr>
            <w:tcW w:w="6838" w:type="dxa"/>
            <w:vAlign w:val="center"/>
          </w:tcPr>
          <w:p w14:paraId="3F9977A3" w14:textId="29A0FBE4" w:rsidR="00275C67" w:rsidRPr="00FE4708" w:rsidRDefault="00275C67" w:rsidP="00275C67">
            <w:pPr>
              <w:spacing w:before="120" w:line="240" w:lineRule="exact"/>
              <w:rPr>
                <w:b/>
                <w:iCs/>
                <w:sz w:val="20"/>
                <w:szCs w:val="20"/>
              </w:rPr>
            </w:pPr>
          </w:p>
          <w:p w14:paraId="7D8F8220" w14:textId="7A5A45D0" w:rsidR="00275C67" w:rsidRPr="00432778" w:rsidRDefault="00275C67" w:rsidP="00275C67">
            <w:pPr>
              <w:spacing w:before="120" w:line="240" w:lineRule="exact"/>
              <w:rPr>
                <w:bCs/>
                <w:sz w:val="20"/>
                <w:szCs w:val="20"/>
              </w:rPr>
            </w:pPr>
            <w:r w:rsidRPr="00432778">
              <w:rPr>
                <w:bCs/>
                <w:sz w:val="20"/>
                <w:szCs w:val="20"/>
              </w:rPr>
              <w:t xml:space="preserve">ul. </w:t>
            </w:r>
            <w:r w:rsidR="00336DA7">
              <w:rPr>
                <w:bCs/>
                <w:sz w:val="20"/>
                <w:szCs w:val="20"/>
              </w:rPr>
              <w:t>Wał Miedzeszyński 129</w:t>
            </w:r>
            <w:r w:rsidRPr="00432778">
              <w:rPr>
                <w:bCs/>
                <w:sz w:val="20"/>
                <w:szCs w:val="20"/>
              </w:rPr>
              <w:t>, Warszawa, dzielnica Wawer</w:t>
            </w:r>
          </w:p>
          <w:p w14:paraId="058004A2" w14:textId="77777777" w:rsidR="00275C67" w:rsidRPr="00432778" w:rsidRDefault="00275C67" w:rsidP="00275C67">
            <w:pPr>
              <w:spacing w:before="120" w:line="240" w:lineRule="exact"/>
              <w:rPr>
                <w:bCs/>
                <w:sz w:val="20"/>
                <w:szCs w:val="20"/>
              </w:rPr>
            </w:pPr>
            <w:r w:rsidRPr="00432778">
              <w:rPr>
                <w:bCs/>
                <w:sz w:val="20"/>
                <w:szCs w:val="20"/>
              </w:rPr>
              <w:t>dz. ew.  57/6, obręb 3-14-26</w:t>
            </w:r>
          </w:p>
          <w:p w14:paraId="1B3E69D6" w14:textId="77777777" w:rsidR="006A431A" w:rsidRPr="00945D6B" w:rsidRDefault="006A431A" w:rsidP="00945D6B">
            <w:pPr>
              <w:pStyle w:val="TableParagraph"/>
              <w:ind w:left="121"/>
              <w:rPr>
                <w:b/>
              </w:rPr>
            </w:pPr>
          </w:p>
        </w:tc>
      </w:tr>
      <w:tr w:rsidR="006A431A" w14:paraId="437DB323" w14:textId="77777777" w:rsidTr="00945D6B">
        <w:trPr>
          <w:trHeight w:val="518"/>
        </w:trPr>
        <w:tc>
          <w:tcPr>
            <w:tcW w:w="2811" w:type="dxa"/>
            <w:shd w:val="clear" w:color="auto" w:fill="F3F3F3"/>
          </w:tcPr>
          <w:p w14:paraId="6D785F62" w14:textId="77777777" w:rsidR="006A431A" w:rsidRPr="00945D6B" w:rsidRDefault="00A505F4" w:rsidP="00945D6B">
            <w:pPr>
              <w:pStyle w:val="TableParagraph"/>
              <w:spacing w:before="137"/>
              <w:ind w:left="107"/>
              <w:rPr>
                <w:sz w:val="20"/>
              </w:rPr>
            </w:pPr>
            <w:r w:rsidRPr="00945D6B">
              <w:rPr>
                <w:sz w:val="20"/>
              </w:rPr>
              <w:t>Numer księgi wieczystej</w:t>
            </w:r>
          </w:p>
        </w:tc>
        <w:tc>
          <w:tcPr>
            <w:tcW w:w="6838" w:type="dxa"/>
            <w:vAlign w:val="center"/>
          </w:tcPr>
          <w:p w14:paraId="3DF03713" w14:textId="281B385D" w:rsidR="006A431A" w:rsidRPr="00275C67" w:rsidRDefault="000D2E96" w:rsidP="00275C67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432778">
              <w:rPr>
                <w:sz w:val="20"/>
                <w:szCs w:val="20"/>
              </w:rPr>
              <w:t xml:space="preserve">Księga wieczysta dla </w:t>
            </w:r>
            <w:r w:rsidR="006B5961">
              <w:rPr>
                <w:sz w:val="20"/>
                <w:szCs w:val="20"/>
              </w:rPr>
              <w:t>I</w:t>
            </w:r>
            <w:r w:rsidR="00C01B2C">
              <w:rPr>
                <w:sz w:val="20"/>
                <w:szCs w:val="20"/>
              </w:rPr>
              <w:t>II</w:t>
            </w:r>
            <w:r w:rsidRPr="00432778">
              <w:rPr>
                <w:sz w:val="20"/>
                <w:szCs w:val="20"/>
              </w:rPr>
              <w:t xml:space="preserve"> zadania inwestycyjnego</w:t>
            </w:r>
            <w:r>
              <w:rPr>
                <w:sz w:val="20"/>
                <w:szCs w:val="20"/>
              </w:rPr>
              <w:t xml:space="preserve"> KW</w:t>
            </w:r>
            <w:r w:rsidRPr="00432778">
              <w:rPr>
                <w:sz w:val="20"/>
                <w:szCs w:val="20"/>
              </w:rPr>
              <w:t xml:space="preserve"> </w:t>
            </w:r>
            <w:r w:rsidR="00275C67" w:rsidRPr="00432778">
              <w:rPr>
                <w:sz w:val="20"/>
                <w:szCs w:val="20"/>
              </w:rPr>
              <w:t>numer WA6M/00447372/2</w:t>
            </w:r>
          </w:p>
        </w:tc>
      </w:tr>
      <w:tr w:rsidR="006A431A" w14:paraId="0ED32B63" w14:textId="77777777" w:rsidTr="00945D6B">
        <w:trPr>
          <w:trHeight w:val="1207"/>
        </w:trPr>
        <w:tc>
          <w:tcPr>
            <w:tcW w:w="2811" w:type="dxa"/>
            <w:shd w:val="clear" w:color="auto" w:fill="F3F3F3"/>
          </w:tcPr>
          <w:p w14:paraId="484E1A62" w14:textId="77777777" w:rsidR="006A431A" w:rsidRPr="00945D6B" w:rsidRDefault="00A505F4" w:rsidP="00945D6B">
            <w:pPr>
              <w:pStyle w:val="TableParagraph"/>
              <w:spacing w:before="137"/>
              <w:ind w:left="107" w:right="86"/>
              <w:rPr>
                <w:sz w:val="20"/>
              </w:rPr>
            </w:pPr>
            <w:r w:rsidRPr="00945D6B">
              <w:rPr>
                <w:sz w:val="20"/>
              </w:rPr>
              <w:t>Istniejące obciążenia hipoteczne nieruchomości lub wnioski</w:t>
            </w:r>
          </w:p>
          <w:p w14:paraId="7757052E" w14:textId="77777777" w:rsidR="006A431A" w:rsidRPr="00945D6B" w:rsidRDefault="00A505F4" w:rsidP="00945D6B">
            <w:pPr>
              <w:pStyle w:val="TableParagraph"/>
              <w:spacing w:before="1"/>
              <w:ind w:left="107" w:right="585"/>
              <w:rPr>
                <w:sz w:val="20"/>
              </w:rPr>
            </w:pPr>
            <w:r w:rsidRPr="00945D6B">
              <w:rPr>
                <w:sz w:val="20"/>
              </w:rPr>
              <w:t>o wpis w dziale czwartym księgi wieczystej</w:t>
            </w:r>
          </w:p>
        </w:tc>
        <w:tc>
          <w:tcPr>
            <w:tcW w:w="6838" w:type="dxa"/>
            <w:vAlign w:val="center"/>
          </w:tcPr>
          <w:p w14:paraId="40C009DC" w14:textId="0FED6892" w:rsidR="00AA4A57" w:rsidRPr="00AA4A57" w:rsidRDefault="00AA4A57" w:rsidP="00945D6B">
            <w:pPr>
              <w:pStyle w:val="TableParagraph"/>
              <w:ind w:left="121"/>
              <w:rPr>
                <w:color w:val="000000" w:themeColor="text1"/>
                <w:sz w:val="20"/>
                <w:szCs w:val="20"/>
              </w:rPr>
            </w:pPr>
            <w:r w:rsidRPr="00AA4A57">
              <w:rPr>
                <w:color w:val="000000" w:themeColor="text1"/>
                <w:sz w:val="20"/>
                <w:szCs w:val="20"/>
              </w:rPr>
              <w:t>Nie istnieją żadne obciążenia hipoteczne na nieruchomości.</w:t>
            </w:r>
          </w:p>
          <w:p w14:paraId="606E9EE9" w14:textId="3AFDB5B5" w:rsidR="006A431A" w:rsidRPr="00275C67" w:rsidRDefault="006A431A" w:rsidP="00945D6B">
            <w:pPr>
              <w:pStyle w:val="TableParagraph"/>
              <w:ind w:left="121"/>
              <w:rPr>
                <w:b/>
                <w:highlight w:val="yellow"/>
              </w:rPr>
            </w:pPr>
          </w:p>
        </w:tc>
      </w:tr>
      <w:tr w:rsidR="006A431A" w14:paraId="2DDBFA5D" w14:textId="77777777" w:rsidTr="00945D6B">
        <w:trPr>
          <w:trHeight w:val="1209"/>
        </w:trPr>
        <w:tc>
          <w:tcPr>
            <w:tcW w:w="2811" w:type="dxa"/>
            <w:shd w:val="clear" w:color="auto" w:fill="F3F3F3"/>
          </w:tcPr>
          <w:p w14:paraId="5634272A" w14:textId="77777777" w:rsidR="006A431A" w:rsidRPr="00945D6B" w:rsidRDefault="00A505F4" w:rsidP="00945D6B">
            <w:pPr>
              <w:pStyle w:val="TableParagraph"/>
              <w:spacing w:before="139"/>
              <w:ind w:left="107" w:right="335"/>
              <w:rPr>
                <w:sz w:val="20"/>
              </w:rPr>
            </w:pPr>
            <w:r w:rsidRPr="00945D6B">
              <w:rPr>
                <w:sz w:val="20"/>
              </w:rPr>
              <w:t>W przypadku braku księgi wieczystej informacja</w:t>
            </w:r>
          </w:p>
          <w:p w14:paraId="29CF6AEC" w14:textId="77777777" w:rsidR="006A431A" w:rsidRPr="00945D6B" w:rsidRDefault="00A505F4" w:rsidP="00945D6B">
            <w:pPr>
              <w:pStyle w:val="TableParagraph"/>
              <w:ind w:left="107"/>
              <w:rPr>
                <w:sz w:val="20"/>
                <w:vertAlign w:val="superscript"/>
              </w:rPr>
            </w:pPr>
            <w:r w:rsidRPr="00945D6B">
              <w:rPr>
                <w:sz w:val="20"/>
              </w:rPr>
              <w:t>o powierzchni działki i stanie prawnym nieruchomości</w:t>
            </w:r>
            <w:r w:rsidR="0017780A" w:rsidRPr="00945D6B">
              <w:rPr>
                <w:rStyle w:val="Odwoanieprzypisudolnego"/>
                <w:sz w:val="20"/>
              </w:rPr>
              <w:footnoteReference w:id="2"/>
            </w:r>
            <w:r w:rsidR="0017780A" w:rsidRPr="00945D6B">
              <w:rPr>
                <w:sz w:val="20"/>
                <w:vertAlign w:val="superscript"/>
              </w:rPr>
              <w:t>)</w:t>
            </w:r>
          </w:p>
        </w:tc>
        <w:tc>
          <w:tcPr>
            <w:tcW w:w="6838" w:type="dxa"/>
            <w:vAlign w:val="center"/>
          </w:tcPr>
          <w:p w14:paraId="1545B275" w14:textId="77777777" w:rsidR="006A431A" w:rsidRPr="00945D6B" w:rsidRDefault="00275C67" w:rsidP="00945D6B">
            <w:pPr>
              <w:pStyle w:val="TableParagraph"/>
              <w:ind w:left="121"/>
              <w:rPr>
                <w:b/>
              </w:rPr>
            </w:pPr>
            <w:r w:rsidRPr="00432778">
              <w:rPr>
                <w:rFonts w:cs="Verdana"/>
                <w:bCs/>
                <w:sz w:val="20"/>
                <w:szCs w:val="20"/>
              </w:rPr>
              <w:t>Nie dotyczy</w:t>
            </w:r>
          </w:p>
        </w:tc>
      </w:tr>
    </w:tbl>
    <w:p w14:paraId="6B207CAD" w14:textId="77777777" w:rsidR="006A431A" w:rsidRDefault="006A431A">
      <w:pPr>
        <w:pStyle w:val="Tekstpodstawowy"/>
        <w:rPr>
          <w:b/>
        </w:rPr>
      </w:pPr>
    </w:p>
    <w:p w14:paraId="585BF035" w14:textId="77777777" w:rsidR="00624AB0" w:rsidRDefault="00624AB0">
      <w:pPr>
        <w:pStyle w:val="Tekstpodstawowy"/>
        <w:rPr>
          <w:b/>
        </w:rPr>
      </w:pPr>
    </w:p>
    <w:tbl>
      <w:tblPr>
        <w:tblW w:w="0" w:type="auto"/>
        <w:tblInd w:w="3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66"/>
        <w:gridCol w:w="3524"/>
        <w:gridCol w:w="3315"/>
      </w:tblGrid>
      <w:tr w:rsidR="00275C67" w14:paraId="70BB1272" w14:textId="77777777">
        <w:trPr>
          <w:trHeight w:val="557"/>
        </w:trPr>
        <w:tc>
          <w:tcPr>
            <w:tcW w:w="2366" w:type="dxa"/>
            <w:shd w:val="clear" w:color="auto" w:fill="F3F3F3"/>
            <w:vAlign w:val="center"/>
          </w:tcPr>
          <w:p w14:paraId="5A1B08BB" w14:textId="77777777" w:rsidR="00275C67" w:rsidRPr="00945D6B" w:rsidRDefault="00C04D5F" w:rsidP="00275C67">
            <w:pPr>
              <w:pStyle w:val="TableParagraph"/>
              <w:spacing w:before="137"/>
              <w:ind w:left="107" w:right="153"/>
              <w:rPr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51659264" behindDoc="1" locked="0" layoutInCell="1" allowOverlap="1" wp14:anchorId="2DBAED54" wp14:editId="772F848E">
                      <wp:simplePos x="0" y="0"/>
                      <wp:positionH relativeFrom="page">
                        <wp:posOffset>647700</wp:posOffset>
                      </wp:positionH>
                      <wp:positionV relativeFrom="paragraph">
                        <wp:posOffset>155575</wp:posOffset>
                      </wp:positionV>
                      <wp:extent cx="1829435" cy="6350"/>
                      <wp:effectExtent l="0" t="0" r="0" b="0"/>
                      <wp:wrapTopAndBottom/>
                      <wp:docPr id="775545636" name="Prostokąt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829435" cy="6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99CFEB" id="Prostokąt 7" o:spid="_x0000_s1026" style="position:absolute;margin-left:51pt;margin-top:12.25pt;width:144.05pt;height:.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" fillcolor="black" stroked="f">
                      <w10:wrap type="topAndBottom" anchorx="page"/>
                    </v:rect>
                  </w:pict>
                </mc:Fallback>
              </mc:AlternateContent>
            </w:r>
            <w:r w:rsidR="00275C67" w:rsidRPr="00945D6B">
              <w:rPr>
                <w:sz w:val="20"/>
              </w:rPr>
              <w:t>Informacje dotyczące obiektów istniejących położonych</w:t>
            </w:r>
          </w:p>
          <w:p w14:paraId="5A2AC1DA" w14:textId="77777777" w:rsidR="00275C67" w:rsidRPr="00945D6B" w:rsidRDefault="00275C67" w:rsidP="00275C67">
            <w:pPr>
              <w:pStyle w:val="TableParagraph"/>
              <w:spacing w:before="1"/>
              <w:ind w:left="107"/>
              <w:rPr>
                <w:sz w:val="20"/>
              </w:rPr>
            </w:pPr>
            <w:r w:rsidRPr="00945D6B">
              <w:rPr>
                <w:sz w:val="20"/>
              </w:rPr>
              <w:t>w sąsiedztwie inwestycji</w:t>
            </w:r>
          </w:p>
          <w:p w14:paraId="355BB2D2" w14:textId="77777777" w:rsidR="00275C67" w:rsidRPr="00945D6B" w:rsidRDefault="00275C67" w:rsidP="00275C67">
            <w:pPr>
              <w:pStyle w:val="TableParagraph"/>
              <w:ind w:left="107" w:right="469"/>
              <w:rPr>
                <w:sz w:val="20"/>
                <w:vertAlign w:val="superscript"/>
              </w:rPr>
            </w:pPr>
            <w:r w:rsidRPr="00945D6B">
              <w:rPr>
                <w:sz w:val="20"/>
              </w:rPr>
              <w:t>i wpływających na warunki życia</w:t>
            </w:r>
            <w:r w:rsidRPr="00945D6B">
              <w:rPr>
                <w:rStyle w:val="Odwoanieprzypisudolnego"/>
                <w:sz w:val="20"/>
              </w:rPr>
              <w:footnoteReference w:id="3"/>
            </w:r>
            <w:r w:rsidRPr="00945D6B">
              <w:rPr>
                <w:sz w:val="20"/>
                <w:vertAlign w:val="superscript"/>
              </w:rPr>
              <w:t>)</w:t>
            </w:r>
          </w:p>
        </w:tc>
        <w:tc>
          <w:tcPr>
            <w:tcW w:w="6839" w:type="dxa"/>
            <w:gridSpan w:val="2"/>
          </w:tcPr>
          <w:p w14:paraId="19E7E7FA" w14:textId="1DB3E3F5" w:rsidR="00275C67" w:rsidRPr="00945D6B" w:rsidRDefault="00275C67" w:rsidP="00275C67">
            <w:pPr>
              <w:pStyle w:val="Default"/>
              <w:ind w:left="121" w:right="54"/>
              <w:jc w:val="both"/>
              <w:rPr>
                <w:b/>
              </w:rPr>
            </w:pPr>
            <w:r w:rsidRPr="00432778">
              <w:rPr>
                <w:bCs/>
                <w:sz w:val="20"/>
                <w:szCs w:val="20"/>
              </w:rPr>
              <w:t xml:space="preserve">W sąsiedztwie istnieją obiekty domów jednorodzinnych i wielorodzinnych w różnym typie zabudowy. W </w:t>
            </w:r>
            <w:r w:rsidR="000D2E96">
              <w:rPr>
                <w:bCs/>
                <w:sz w:val="20"/>
                <w:szCs w:val="20"/>
              </w:rPr>
              <w:t xml:space="preserve">bezpośrednim </w:t>
            </w:r>
            <w:r w:rsidRPr="00432778">
              <w:rPr>
                <w:bCs/>
                <w:sz w:val="20"/>
                <w:szCs w:val="20"/>
              </w:rPr>
              <w:t xml:space="preserve">sąsiedztwie znajduje się przedszkole oraz około 200m od inwestycji szkoła podstawowa. W niedalekiej odległości są tereny leśne oraz łąki nadwiślańskie. W promieniu </w:t>
            </w:r>
            <w:r w:rsidR="000D2E96">
              <w:rPr>
                <w:bCs/>
                <w:sz w:val="20"/>
                <w:szCs w:val="20"/>
              </w:rPr>
              <w:t xml:space="preserve">mniejszym niż </w:t>
            </w:r>
            <w:r w:rsidRPr="00432778">
              <w:rPr>
                <w:bCs/>
                <w:sz w:val="20"/>
                <w:szCs w:val="20"/>
              </w:rPr>
              <w:t>1 km od inwestycji znajduje się trasa Mostu Południowego będąca częścią Południowej Dzielnicy Warszawy</w:t>
            </w:r>
            <w:r w:rsidR="000D2E96">
              <w:rPr>
                <w:bCs/>
                <w:sz w:val="20"/>
                <w:szCs w:val="20"/>
              </w:rPr>
              <w:t>, a sama inwestycja</w:t>
            </w:r>
            <w:r w:rsidRPr="00432778">
              <w:rPr>
                <w:bCs/>
                <w:sz w:val="20"/>
                <w:szCs w:val="20"/>
              </w:rPr>
              <w:t xml:space="preserve"> </w:t>
            </w:r>
            <w:r w:rsidR="000D2E96">
              <w:rPr>
                <w:bCs/>
                <w:sz w:val="20"/>
                <w:szCs w:val="20"/>
              </w:rPr>
              <w:t>znajduje się przy</w:t>
            </w:r>
            <w:r w:rsidRPr="00432778">
              <w:rPr>
                <w:bCs/>
                <w:sz w:val="20"/>
                <w:szCs w:val="20"/>
              </w:rPr>
              <w:t xml:space="preserve"> ul. Wał Miedzeszyński, które mogą generować uciążliwości hałasowe lub zapachowe.</w:t>
            </w:r>
            <w:r w:rsidRPr="00432778">
              <w:rPr>
                <w:bCs/>
                <w:sz w:val="20"/>
                <w:szCs w:val="20"/>
              </w:rPr>
              <w:br/>
              <w:t xml:space="preserve">W okolicy ul. Ogórkowej realizowane są przedsięwzięcia deweloperskie, które mogą przez jakiś czas generować hałas związany z pracami budowlanymi.   </w:t>
            </w:r>
          </w:p>
        </w:tc>
      </w:tr>
      <w:tr w:rsidR="00275C67" w14:paraId="4D2BB193" w14:textId="77777777" w:rsidTr="006A0658">
        <w:trPr>
          <w:trHeight w:val="1504"/>
        </w:trPr>
        <w:tc>
          <w:tcPr>
            <w:tcW w:w="2366" w:type="dxa"/>
            <w:vMerge w:val="restart"/>
            <w:shd w:val="clear" w:color="auto" w:fill="F3F3F3"/>
          </w:tcPr>
          <w:p w14:paraId="53BF9B32" w14:textId="77777777" w:rsidR="00275C67" w:rsidRPr="00945D6B" w:rsidRDefault="00275C67" w:rsidP="00275C67">
            <w:pPr>
              <w:pStyle w:val="TableParagraph"/>
              <w:spacing w:before="137"/>
              <w:ind w:left="107" w:right="330"/>
              <w:rPr>
                <w:sz w:val="20"/>
              </w:rPr>
            </w:pPr>
            <w:r w:rsidRPr="00945D6B">
              <w:rPr>
                <w:sz w:val="20"/>
              </w:rPr>
              <w:t>Akty planowania przestrzennego i inne akty prawne na terenie objętym przedsięwzięciem deweloperskim lub zadaniem inwestycyjnym</w:t>
            </w:r>
          </w:p>
        </w:tc>
        <w:tc>
          <w:tcPr>
            <w:tcW w:w="3524" w:type="dxa"/>
          </w:tcPr>
          <w:p w14:paraId="5CDF14F9" w14:textId="77777777" w:rsidR="0021023B" w:rsidRDefault="0021023B" w:rsidP="00275C67">
            <w:pPr>
              <w:pStyle w:val="TableParagraph"/>
              <w:spacing w:before="60" w:after="60"/>
              <w:ind w:left="108" w:right="92"/>
              <w:jc w:val="both"/>
              <w:rPr>
                <w:sz w:val="20"/>
                <w:szCs w:val="20"/>
              </w:rPr>
            </w:pPr>
          </w:p>
          <w:p w14:paraId="78B1A9B3" w14:textId="6A7D1D6F" w:rsidR="00275C67" w:rsidRPr="0021023B" w:rsidRDefault="00275C67" w:rsidP="00275C67">
            <w:pPr>
              <w:pStyle w:val="TableParagraph"/>
              <w:spacing w:before="60" w:after="60"/>
              <w:ind w:left="108" w:right="92"/>
              <w:jc w:val="both"/>
              <w:rPr>
                <w:bCs/>
                <w:sz w:val="20"/>
                <w:szCs w:val="20"/>
              </w:rPr>
            </w:pPr>
            <w:r w:rsidRPr="0021023B">
              <w:rPr>
                <w:sz w:val="20"/>
                <w:szCs w:val="20"/>
              </w:rPr>
              <w:t xml:space="preserve">Plan ogólny gminy: </w:t>
            </w:r>
            <w:r w:rsidR="00525E19" w:rsidRPr="0021023B">
              <w:rPr>
                <w:bCs/>
                <w:sz w:val="20"/>
                <w:szCs w:val="20"/>
              </w:rPr>
              <w:t>Brak</w:t>
            </w:r>
          </w:p>
        </w:tc>
        <w:tc>
          <w:tcPr>
            <w:tcW w:w="3315" w:type="dxa"/>
            <w:vMerge w:val="restart"/>
          </w:tcPr>
          <w:p w14:paraId="52C81E61" w14:textId="77777777" w:rsidR="00B14EFD" w:rsidRPr="00B14EFD" w:rsidRDefault="00275C67" w:rsidP="00B14EFD">
            <w:pPr>
              <w:pStyle w:val="TableParagraph"/>
              <w:spacing w:before="137"/>
              <w:ind w:left="110" w:right="94"/>
              <w:jc w:val="both"/>
              <w:rPr>
                <w:sz w:val="20"/>
              </w:rPr>
            </w:pPr>
            <w:r w:rsidRPr="000D2E96">
              <w:rPr>
                <w:b/>
                <w:bCs/>
                <w:spacing w:val="-3"/>
                <w:sz w:val="20"/>
              </w:rPr>
              <w:t xml:space="preserve">Numer </w:t>
            </w:r>
            <w:r w:rsidRPr="000D2E96">
              <w:rPr>
                <w:b/>
                <w:bCs/>
                <w:sz w:val="20"/>
              </w:rPr>
              <w:t xml:space="preserve">i data aktu prawnego, nazwa </w:t>
            </w:r>
            <w:r w:rsidRPr="000D2E96">
              <w:rPr>
                <w:b/>
                <w:bCs/>
                <w:spacing w:val="-2"/>
                <w:sz w:val="20"/>
              </w:rPr>
              <w:t xml:space="preserve">organu </w:t>
            </w:r>
            <w:r w:rsidRPr="000D2E96">
              <w:rPr>
                <w:b/>
                <w:bCs/>
                <w:sz w:val="20"/>
              </w:rPr>
              <w:t xml:space="preserve">oraz miejsce publikacji; w przypadku studium – link do </w:t>
            </w:r>
            <w:r w:rsidRPr="000D2E96">
              <w:rPr>
                <w:b/>
                <w:bCs/>
                <w:spacing w:val="-3"/>
                <w:sz w:val="20"/>
              </w:rPr>
              <w:t xml:space="preserve">strony </w:t>
            </w:r>
            <w:r w:rsidRPr="000D2E96">
              <w:rPr>
                <w:b/>
                <w:bCs/>
                <w:sz w:val="20"/>
              </w:rPr>
              <w:t xml:space="preserve">internetowej, na której jest zamieszczone, link do </w:t>
            </w:r>
            <w:proofErr w:type="spellStart"/>
            <w:r w:rsidRPr="000D2E96">
              <w:rPr>
                <w:b/>
                <w:bCs/>
                <w:spacing w:val="-3"/>
                <w:sz w:val="20"/>
              </w:rPr>
              <w:t>geoportalu</w:t>
            </w:r>
            <w:proofErr w:type="spellEnd"/>
            <w:r w:rsidRPr="000D2E96">
              <w:rPr>
                <w:b/>
                <w:bCs/>
                <w:spacing w:val="-3"/>
                <w:sz w:val="20"/>
              </w:rPr>
              <w:t xml:space="preserve">, </w:t>
            </w:r>
            <w:r w:rsidRPr="000D2E96">
              <w:rPr>
                <w:b/>
                <w:bCs/>
                <w:sz w:val="20"/>
              </w:rPr>
              <w:t xml:space="preserve">na którym przedstawiono </w:t>
            </w:r>
            <w:r w:rsidRPr="000D2E96">
              <w:rPr>
                <w:b/>
                <w:bCs/>
                <w:spacing w:val="-3"/>
                <w:sz w:val="20"/>
              </w:rPr>
              <w:t xml:space="preserve">granice </w:t>
            </w:r>
            <w:r w:rsidRPr="000D2E96">
              <w:rPr>
                <w:b/>
                <w:bCs/>
                <w:sz w:val="20"/>
              </w:rPr>
              <w:t>ustaleń aktu</w:t>
            </w:r>
            <w:r w:rsidR="00B14EFD">
              <w:rPr>
                <w:sz w:val="20"/>
              </w:rPr>
              <w:t xml:space="preserve">. </w:t>
            </w:r>
            <w:r w:rsidR="00B14EFD">
              <w:rPr>
                <w:sz w:val="20"/>
              </w:rPr>
              <w:br/>
            </w:r>
            <w:r w:rsidR="00B14EFD">
              <w:rPr>
                <w:sz w:val="20"/>
                <w:szCs w:val="20"/>
              </w:rPr>
              <w:t xml:space="preserve">Dla terenu objętego przedsięwzięciem deweloperskim nie obowiązuje miejscowy plan zagospodarowania przestrzennego. </w:t>
            </w:r>
          </w:p>
          <w:p w14:paraId="62424DB9" w14:textId="77777777" w:rsidR="00B14EFD" w:rsidRPr="00B14EFD" w:rsidRDefault="00B14EFD" w:rsidP="000D2E96">
            <w:pPr>
              <w:pStyle w:val="Default"/>
              <w:ind w:left="10" w:right="35" w:firstLine="14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Studium uwarunkowań i kierunków zagospodarowania przestrzennego m.st. Warszawy (w niniejszym prospekcie również jako „</w:t>
            </w:r>
            <w:r>
              <w:rPr>
                <w:b/>
                <w:bCs/>
                <w:sz w:val="20"/>
                <w:szCs w:val="20"/>
              </w:rPr>
              <w:t>Studium</w:t>
            </w:r>
            <w:r>
              <w:rPr>
                <w:sz w:val="20"/>
                <w:szCs w:val="20"/>
              </w:rPr>
              <w:t xml:space="preserve">”) zostało uchwalone przez Radę m.st. Warszawy Uchwałą nr LXXXII/2746/2006 z dnia 10 października 2006 r., zmienione Uchwałą nr L/1521/2009 z dnia 26 lutego 2009 r., uzupełnioną Uchwałą nr LIV/1631/2009 z dnia 28 kwietnia 2009 r., ponownie zmienione Uchwałą nr XCII/2689/2010 z dnia 7 października 2010 r., Uchwałą nr LXI/1669/2013 z dnia 11 lipca 2013 r., Uchwałą nr XCII/2346/2014 z dnia 16 października 2014 r., Uchwałą nr LXII/1667/2018 z dnia 1 marca 2018 r. oraz Uchwałą nr LIII/1611/2021 z 26 sierpnia 2021 r. Na terenie objętym przedsięwzięciem deweloperskim obowiązują postanowienia ww. studium. </w:t>
            </w:r>
            <w:r w:rsidRPr="00185B1C">
              <w:rPr>
                <w:sz w:val="20"/>
                <w:szCs w:val="20"/>
              </w:rPr>
              <w:t>Teren oznaczono w studium symbolem (M2).12 – tereny o przewadze zabudowy mieszkaniowej jednorodzinnej.</w:t>
            </w:r>
          </w:p>
          <w:p w14:paraId="24AC8DEC" w14:textId="77777777" w:rsidR="00B14EFD" w:rsidRDefault="00B14EFD" w:rsidP="00B14EFD">
            <w:pPr>
              <w:snapToGrid w:val="0"/>
              <w:spacing w:before="120" w:line="240" w:lineRule="exact"/>
              <w:jc w:val="both"/>
            </w:pPr>
          </w:p>
          <w:p w14:paraId="0ACD56CD" w14:textId="77777777" w:rsidR="00B14EFD" w:rsidRDefault="00B14EFD" w:rsidP="00B14EFD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Studium można znaleźć pod linkiem:</w:t>
            </w:r>
          </w:p>
          <w:p w14:paraId="0287B591" w14:textId="77777777" w:rsidR="00B14EFD" w:rsidRPr="00945D6B" w:rsidRDefault="00B14EFD" w:rsidP="00B14EFD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https://architektura.um.warszawa.pl/-/studium-uwarunkowan-i-kierunkow-zagospodarowania-przestrzennego-warszawy</w:t>
            </w:r>
          </w:p>
          <w:p w14:paraId="2B4D2CE8" w14:textId="77777777" w:rsidR="00275C67" w:rsidRPr="00945D6B" w:rsidRDefault="00275C67" w:rsidP="00275C67">
            <w:pPr>
              <w:tabs>
                <w:tab w:val="left" w:pos="907"/>
              </w:tabs>
              <w:ind w:left="105" w:right="196"/>
              <w:jc w:val="both"/>
              <w:rPr>
                <w:b/>
                <w:bCs/>
                <w:color w:val="000000"/>
              </w:rPr>
            </w:pPr>
          </w:p>
          <w:p w14:paraId="4AC080B9" w14:textId="77777777" w:rsidR="00275C67" w:rsidRPr="00945D6B" w:rsidRDefault="00275C67" w:rsidP="00275C67">
            <w:pPr>
              <w:tabs>
                <w:tab w:val="left" w:pos="907"/>
              </w:tabs>
              <w:ind w:left="105" w:right="196"/>
              <w:jc w:val="both"/>
              <w:rPr>
                <w:b/>
                <w:bCs/>
                <w:color w:val="000000"/>
              </w:rPr>
            </w:pPr>
          </w:p>
          <w:p w14:paraId="56170BC7" w14:textId="77777777" w:rsidR="00275C67" w:rsidRPr="00945D6B" w:rsidRDefault="00275C67" w:rsidP="00275C67">
            <w:pPr>
              <w:tabs>
                <w:tab w:val="left" w:pos="907"/>
              </w:tabs>
              <w:ind w:left="105" w:right="196"/>
              <w:jc w:val="both"/>
              <w:rPr>
                <w:sz w:val="20"/>
              </w:rPr>
            </w:pPr>
          </w:p>
        </w:tc>
      </w:tr>
      <w:tr w:rsidR="00275C67" w14:paraId="25ECD570" w14:textId="77777777" w:rsidTr="006A0658">
        <w:trPr>
          <w:trHeight w:val="1047"/>
        </w:trPr>
        <w:tc>
          <w:tcPr>
            <w:tcW w:w="2366" w:type="dxa"/>
            <w:vMerge/>
            <w:tcBorders>
              <w:top w:val="nil"/>
            </w:tcBorders>
            <w:shd w:val="clear" w:color="auto" w:fill="F3F3F3"/>
          </w:tcPr>
          <w:p w14:paraId="20483DE7" w14:textId="77777777" w:rsidR="00275C67" w:rsidRPr="00945D6B" w:rsidRDefault="00275C67" w:rsidP="00275C67">
            <w:pPr>
              <w:rPr>
                <w:sz w:val="2"/>
                <w:szCs w:val="2"/>
              </w:rPr>
            </w:pPr>
          </w:p>
        </w:tc>
        <w:tc>
          <w:tcPr>
            <w:tcW w:w="3524" w:type="dxa"/>
          </w:tcPr>
          <w:p w14:paraId="366314B4" w14:textId="3FEF55E5" w:rsidR="00275C67" w:rsidRPr="00945D6B" w:rsidRDefault="00275C67" w:rsidP="00F44ADC">
            <w:pPr>
              <w:snapToGrid w:val="0"/>
              <w:spacing w:before="120" w:line="240" w:lineRule="exact"/>
            </w:pPr>
            <w:r w:rsidRPr="000D2E96">
              <w:rPr>
                <w:b/>
                <w:bCs/>
                <w:sz w:val="20"/>
                <w:szCs w:val="20"/>
              </w:rPr>
              <w:t>Miejscowy plan zagospodarowania przestrzennego</w:t>
            </w:r>
            <w:r w:rsidR="00525E19" w:rsidRPr="0021023B">
              <w:rPr>
                <w:sz w:val="20"/>
                <w:szCs w:val="20"/>
              </w:rPr>
              <w:t xml:space="preserve">: </w:t>
            </w:r>
            <w:r w:rsidR="00B14EFD" w:rsidRPr="0021023B">
              <w:rPr>
                <w:rFonts w:cs="Verdana"/>
                <w:bCs/>
                <w:sz w:val="20"/>
                <w:szCs w:val="20"/>
              </w:rPr>
              <w:t>Zgodnie z zaświadczeniem z dnia 8 września 2023 roku wydanym przez Prezydenta Miasta Stołecznego Warszawy (Zaświadczenie nr 481/PP/2023</w:t>
            </w:r>
            <w:r w:rsidR="000D2E96">
              <w:rPr>
                <w:rFonts w:cs="Verdana"/>
                <w:bCs/>
                <w:sz w:val="20"/>
                <w:szCs w:val="20"/>
              </w:rPr>
              <w:t>)</w:t>
            </w:r>
            <w:r w:rsidR="00B14EFD" w:rsidRPr="0021023B">
              <w:rPr>
                <w:rFonts w:cs="Verdana"/>
                <w:bCs/>
                <w:sz w:val="20"/>
                <w:szCs w:val="20"/>
              </w:rPr>
              <w:t xml:space="preserve"> obecnie nie obowiązuje miejscowy plan zagospodarowania przestrzennego.</w:t>
            </w:r>
            <w:r w:rsidR="003129CF">
              <w:rPr>
                <w:rFonts w:cs="Verdana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315" w:type="dxa"/>
            <w:vMerge/>
            <w:tcBorders>
              <w:top w:val="nil"/>
            </w:tcBorders>
          </w:tcPr>
          <w:p w14:paraId="121E0D31" w14:textId="77777777" w:rsidR="00275C67" w:rsidRPr="00945D6B" w:rsidRDefault="00275C67" w:rsidP="00275C67">
            <w:pPr>
              <w:rPr>
                <w:sz w:val="2"/>
                <w:szCs w:val="2"/>
              </w:rPr>
            </w:pPr>
          </w:p>
        </w:tc>
      </w:tr>
      <w:tr w:rsidR="00275C67" w14:paraId="1BD9C52A" w14:textId="77777777" w:rsidTr="006A0658">
        <w:trPr>
          <w:trHeight w:val="70"/>
        </w:trPr>
        <w:tc>
          <w:tcPr>
            <w:tcW w:w="2366" w:type="dxa"/>
            <w:vMerge/>
            <w:tcBorders>
              <w:top w:val="nil"/>
            </w:tcBorders>
            <w:shd w:val="clear" w:color="auto" w:fill="F3F3F3"/>
          </w:tcPr>
          <w:p w14:paraId="09C4EBDA" w14:textId="77777777" w:rsidR="00275C67" w:rsidRPr="00945D6B" w:rsidRDefault="00275C67" w:rsidP="00275C67">
            <w:pPr>
              <w:rPr>
                <w:sz w:val="2"/>
                <w:szCs w:val="2"/>
              </w:rPr>
            </w:pPr>
          </w:p>
        </w:tc>
        <w:tc>
          <w:tcPr>
            <w:tcW w:w="3524" w:type="dxa"/>
          </w:tcPr>
          <w:p w14:paraId="6298CC94" w14:textId="77777777" w:rsidR="00275C67" w:rsidRPr="0021023B" w:rsidRDefault="00275C67" w:rsidP="00275C67">
            <w:pPr>
              <w:pStyle w:val="TableParagraph"/>
              <w:spacing w:before="60" w:after="60"/>
              <w:ind w:left="108"/>
              <w:rPr>
                <w:sz w:val="20"/>
                <w:szCs w:val="20"/>
              </w:rPr>
            </w:pPr>
            <w:r w:rsidRPr="0021023B">
              <w:rPr>
                <w:sz w:val="20"/>
                <w:szCs w:val="20"/>
              </w:rPr>
              <w:t>Miejscowy plan odbudowy</w:t>
            </w:r>
            <w:r w:rsidR="00525E19" w:rsidRPr="0021023B">
              <w:rPr>
                <w:sz w:val="20"/>
                <w:szCs w:val="20"/>
              </w:rPr>
              <w:t>: Brak</w:t>
            </w:r>
          </w:p>
        </w:tc>
        <w:tc>
          <w:tcPr>
            <w:tcW w:w="3315" w:type="dxa"/>
            <w:vMerge/>
            <w:tcBorders>
              <w:top w:val="nil"/>
            </w:tcBorders>
          </w:tcPr>
          <w:p w14:paraId="1AED476C" w14:textId="77777777" w:rsidR="00275C67" w:rsidRPr="00945D6B" w:rsidRDefault="00275C67" w:rsidP="00275C67">
            <w:pPr>
              <w:rPr>
                <w:sz w:val="2"/>
                <w:szCs w:val="2"/>
              </w:rPr>
            </w:pPr>
          </w:p>
        </w:tc>
      </w:tr>
      <w:tr w:rsidR="00275C67" w14:paraId="4E2F3C36" w14:textId="77777777" w:rsidTr="006A0658">
        <w:trPr>
          <w:trHeight w:val="518"/>
        </w:trPr>
        <w:tc>
          <w:tcPr>
            <w:tcW w:w="2366" w:type="dxa"/>
            <w:vMerge/>
            <w:tcBorders>
              <w:top w:val="nil"/>
            </w:tcBorders>
            <w:shd w:val="clear" w:color="auto" w:fill="F3F3F3"/>
          </w:tcPr>
          <w:p w14:paraId="0C6DA850" w14:textId="77777777" w:rsidR="00275C67" w:rsidRPr="00945D6B" w:rsidRDefault="00275C67" w:rsidP="00275C67">
            <w:pPr>
              <w:rPr>
                <w:sz w:val="2"/>
                <w:szCs w:val="2"/>
              </w:rPr>
            </w:pPr>
          </w:p>
        </w:tc>
        <w:tc>
          <w:tcPr>
            <w:tcW w:w="3524" w:type="dxa"/>
          </w:tcPr>
          <w:p w14:paraId="65DEC68C" w14:textId="77777777" w:rsidR="00275C67" w:rsidRPr="00945D6B" w:rsidRDefault="00275C67" w:rsidP="00275C67">
            <w:pPr>
              <w:pStyle w:val="TableParagraph"/>
              <w:spacing w:before="60" w:after="60"/>
              <w:ind w:left="108"/>
              <w:rPr>
                <w:sz w:val="20"/>
                <w:vertAlign w:val="superscript"/>
              </w:rPr>
            </w:pPr>
            <w:r w:rsidRPr="00945D6B">
              <w:rPr>
                <w:sz w:val="20"/>
              </w:rPr>
              <w:t>Inne</w:t>
            </w:r>
            <w:r w:rsidRPr="00945D6B">
              <w:rPr>
                <w:rStyle w:val="Odwoanieprzypisudolnego"/>
                <w:sz w:val="20"/>
              </w:rPr>
              <w:footnoteReference w:id="4"/>
            </w:r>
          </w:p>
          <w:p w14:paraId="2E73DF9F" w14:textId="77777777" w:rsidR="00275C67" w:rsidRPr="00945D6B" w:rsidRDefault="00275C67" w:rsidP="00275C67">
            <w:pPr>
              <w:pStyle w:val="TableParagraph"/>
              <w:spacing w:before="60" w:after="60"/>
              <w:ind w:left="108" w:right="166"/>
              <w:jc w:val="center"/>
              <w:rPr>
                <w:b/>
              </w:rPr>
            </w:pPr>
          </w:p>
        </w:tc>
        <w:tc>
          <w:tcPr>
            <w:tcW w:w="3315" w:type="dxa"/>
            <w:vMerge/>
            <w:tcBorders>
              <w:top w:val="nil"/>
            </w:tcBorders>
          </w:tcPr>
          <w:p w14:paraId="2E56ACC8" w14:textId="77777777" w:rsidR="00275C67" w:rsidRPr="00945D6B" w:rsidRDefault="00275C67" w:rsidP="00275C67">
            <w:pPr>
              <w:rPr>
                <w:sz w:val="2"/>
                <w:szCs w:val="2"/>
              </w:rPr>
            </w:pPr>
          </w:p>
        </w:tc>
      </w:tr>
      <w:tr w:rsidR="00275C67" w14:paraId="239B3759" w14:textId="77777777" w:rsidTr="006A0658">
        <w:trPr>
          <w:trHeight w:val="517"/>
        </w:trPr>
        <w:tc>
          <w:tcPr>
            <w:tcW w:w="2366" w:type="dxa"/>
            <w:vMerge/>
            <w:tcBorders>
              <w:top w:val="nil"/>
            </w:tcBorders>
            <w:shd w:val="clear" w:color="auto" w:fill="F3F3F3"/>
          </w:tcPr>
          <w:p w14:paraId="0525CF5E" w14:textId="77777777" w:rsidR="00275C67" w:rsidRPr="00945D6B" w:rsidRDefault="00275C67" w:rsidP="00275C67">
            <w:pPr>
              <w:rPr>
                <w:sz w:val="2"/>
                <w:szCs w:val="2"/>
              </w:rPr>
            </w:pPr>
          </w:p>
        </w:tc>
        <w:tc>
          <w:tcPr>
            <w:tcW w:w="3524" w:type="dxa"/>
          </w:tcPr>
          <w:p w14:paraId="16910445" w14:textId="77777777" w:rsidR="00275C67" w:rsidRPr="00945D6B" w:rsidRDefault="00275C67" w:rsidP="00275C67">
            <w:pPr>
              <w:pStyle w:val="TableParagraph"/>
              <w:spacing w:before="60" w:after="60"/>
              <w:ind w:left="108" w:right="166"/>
              <w:jc w:val="both"/>
              <w:rPr>
                <w:b/>
              </w:rPr>
            </w:pPr>
          </w:p>
        </w:tc>
        <w:tc>
          <w:tcPr>
            <w:tcW w:w="3315" w:type="dxa"/>
            <w:vMerge/>
            <w:tcBorders>
              <w:top w:val="nil"/>
            </w:tcBorders>
          </w:tcPr>
          <w:p w14:paraId="545D8A9B" w14:textId="77777777" w:rsidR="00275C67" w:rsidRPr="00945D6B" w:rsidRDefault="00275C67" w:rsidP="00275C67">
            <w:pPr>
              <w:rPr>
                <w:sz w:val="2"/>
                <w:szCs w:val="2"/>
              </w:rPr>
            </w:pPr>
          </w:p>
        </w:tc>
      </w:tr>
    </w:tbl>
    <w:p w14:paraId="14A71F69" w14:textId="77777777" w:rsidR="00A04DA6" w:rsidRDefault="00A04DA6"/>
    <w:p w14:paraId="6A6CBCF5" w14:textId="77777777" w:rsidR="00624AB0" w:rsidRDefault="00624AB0"/>
    <w:tbl>
      <w:tblPr>
        <w:tblW w:w="0" w:type="auto"/>
        <w:tblInd w:w="3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66"/>
        <w:gridCol w:w="2551"/>
        <w:gridCol w:w="4733"/>
      </w:tblGrid>
      <w:tr w:rsidR="00A04DA6" w14:paraId="055C274C" w14:textId="77777777" w:rsidTr="00E12257">
        <w:trPr>
          <w:trHeight w:val="517"/>
        </w:trPr>
        <w:tc>
          <w:tcPr>
            <w:tcW w:w="2366" w:type="dxa"/>
            <w:vMerge w:val="restart"/>
            <w:shd w:val="clear" w:color="auto" w:fill="F3F3F3"/>
          </w:tcPr>
          <w:p w14:paraId="6899FD96" w14:textId="77777777" w:rsidR="00A04DA6" w:rsidRPr="00945D6B" w:rsidRDefault="00A04DA6" w:rsidP="00945D6B">
            <w:pPr>
              <w:pStyle w:val="TableParagraph"/>
              <w:spacing w:before="137"/>
              <w:ind w:left="107" w:right="330"/>
              <w:rPr>
                <w:sz w:val="20"/>
              </w:rPr>
            </w:pPr>
            <w:r w:rsidRPr="00945D6B">
              <w:rPr>
                <w:sz w:val="20"/>
              </w:rPr>
              <w:t>Ustalenia obowiązującego miejscowego planu zagospodarowania przestrzennego dla terenu objętego przedsięwzięciem deweloperskim lub zadaniem inwestycyjnym</w:t>
            </w:r>
          </w:p>
          <w:p w14:paraId="76A2439F" w14:textId="77777777" w:rsidR="00A04DA6" w:rsidRPr="00945D6B" w:rsidRDefault="00C04D5F" w:rsidP="00E12257">
            <w:pPr>
              <w:pStyle w:val="TableParagraph"/>
              <w:rPr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51658240" behindDoc="1" locked="0" layoutInCell="1" allowOverlap="1" wp14:anchorId="74FD4201" wp14:editId="32DA1B52">
                      <wp:simplePos x="0" y="0"/>
                      <wp:positionH relativeFrom="page">
                        <wp:posOffset>647700</wp:posOffset>
                      </wp:positionH>
                      <wp:positionV relativeFrom="paragraph">
                        <wp:posOffset>118110</wp:posOffset>
                      </wp:positionV>
                      <wp:extent cx="1829435" cy="6350"/>
                      <wp:effectExtent l="0" t="0" r="0" b="0"/>
                      <wp:wrapTopAndBottom/>
                      <wp:docPr id="1594643172" name="Prostokąt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829435" cy="6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D3BE47" id="Prostokąt 6" o:spid="_x0000_s1026" style="position:absolute;margin-left:51pt;margin-top:9.3pt;width:144.05pt;height:.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" fillcolor="black" stroked="f">
                      <w10:wrap type="topAndBottom" anchorx="page"/>
                    </v:rect>
                  </w:pict>
                </mc:Fallback>
              </mc:AlternateContent>
            </w:r>
          </w:p>
        </w:tc>
        <w:tc>
          <w:tcPr>
            <w:tcW w:w="2551" w:type="dxa"/>
          </w:tcPr>
          <w:p w14:paraId="4A092CB0" w14:textId="77777777" w:rsidR="00A04DA6" w:rsidRPr="00945D6B" w:rsidRDefault="00A04DA6" w:rsidP="00945D6B">
            <w:pPr>
              <w:pStyle w:val="TableParagraph"/>
              <w:spacing w:before="137"/>
              <w:ind w:left="108"/>
              <w:rPr>
                <w:sz w:val="20"/>
              </w:rPr>
            </w:pPr>
            <w:r w:rsidRPr="00945D6B">
              <w:rPr>
                <w:sz w:val="20"/>
              </w:rPr>
              <w:t>Przeznaczenie terenu</w:t>
            </w:r>
          </w:p>
        </w:tc>
        <w:tc>
          <w:tcPr>
            <w:tcW w:w="4733" w:type="dxa"/>
          </w:tcPr>
          <w:p w14:paraId="5D04346D" w14:textId="4468E364" w:rsidR="00A04DA6" w:rsidRPr="00945D6B" w:rsidRDefault="00B14EFD" w:rsidP="00945D6B">
            <w:pPr>
              <w:pStyle w:val="TableParagraph"/>
              <w:spacing w:before="60" w:after="60"/>
              <w:ind w:left="108" w:right="198"/>
              <w:jc w:val="both"/>
              <w:rPr>
                <w:b/>
              </w:rPr>
            </w:pPr>
            <w:r w:rsidRPr="00432778">
              <w:rPr>
                <w:bCs/>
                <w:sz w:val="20"/>
                <w:szCs w:val="20"/>
              </w:rPr>
              <w:t>Nie dotyczy</w:t>
            </w:r>
          </w:p>
        </w:tc>
      </w:tr>
      <w:tr w:rsidR="00A04DA6" w14:paraId="0ED12DEC" w14:textId="77777777" w:rsidTr="00E12257">
        <w:trPr>
          <w:trHeight w:val="748"/>
        </w:trPr>
        <w:tc>
          <w:tcPr>
            <w:tcW w:w="2366" w:type="dxa"/>
            <w:vMerge/>
            <w:shd w:val="clear" w:color="auto" w:fill="F3F3F3"/>
          </w:tcPr>
          <w:p w14:paraId="3B5C3F17" w14:textId="77777777" w:rsidR="00A04DA6" w:rsidRPr="00945D6B" w:rsidRDefault="00A04DA6" w:rsidP="00E12257">
            <w:pPr>
              <w:pStyle w:val="TableParagraph"/>
              <w:rPr>
                <w:sz w:val="2"/>
                <w:szCs w:val="2"/>
              </w:rPr>
            </w:pPr>
          </w:p>
        </w:tc>
        <w:tc>
          <w:tcPr>
            <w:tcW w:w="2551" w:type="dxa"/>
          </w:tcPr>
          <w:p w14:paraId="5CED1CD6" w14:textId="77777777" w:rsidR="00A04DA6" w:rsidRPr="00945D6B" w:rsidRDefault="00A04DA6" w:rsidP="00945D6B">
            <w:pPr>
              <w:pStyle w:val="TableParagraph"/>
              <w:spacing w:before="137"/>
              <w:ind w:left="108" w:right="97"/>
              <w:rPr>
                <w:sz w:val="20"/>
                <w:szCs w:val="20"/>
              </w:rPr>
            </w:pPr>
            <w:r w:rsidRPr="00945D6B">
              <w:rPr>
                <w:sz w:val="20"/>
                <w:szCs w:val="20"/>
              </w:rPr>
              <w:t>Maksymalna intensywność zabudowy</w:t>
            </w:r>
          </w:p>
        </w:tc>
        <w:tc>
          <w:tcPr>
            <w:tcW w:w="4733" w:type="dxa"/>
          </w:tcPr>
          <w:p w14:paraId="0F782286" w14:textId="13AA3D3A" w:rsidR="00A04DA6" w:rsidRPr="00945D6B" w:rsidRDefault="00B14EFD" w:rsidP="00945D6B">
            <w:pPr>
              <w:pStyle w:val="TableParagraph"/>
              <w:spacing w:before="60" w:after="60"/>
              <w:ind w:left="108" w:right="198"/>
              <w:rPr>
                <w:b/>
              </w:rPr>
            </w:pPr>
            <w:r w:rsidRPr="00432778">
              <w:rPr>
                <w:bCs/>
                <w:sz w:val="20"/>
                <w:szCs w:val="20"/>
              </w:rPr>
              <w:t>Nie dotyczy</w:t>
            </w:r>
          </w:p>
        </w:tc>
      </w:tr>
      <w:tr w:rsidR="00A04DA6" w14:paraId="07735E4A" w14:textId="77777777" w:rsidTr="00E12257">
        <w:trPr>
          <w:trHeight w:val="748"/>
        </w:trPr>
        <w:tc>
          <w:tcPr>
            <w:tcW w:w="2366" w:type="dxa"/>
            <w:vMerge/>
            <w:shd w:val="clear" w:color="auto" w:fill="F3F3F3"/>
          </w:tcPr>
          <w:p w14:paraId="09DB75E7" w14:textId="77777777" w:rsidR="00A04DA6" w:rsidRPr="00945D6B" w:rsidRDefault="00A04DA6" w:rsidP="00E12257">
            <w:pPr>
              <w:pStyle w:val="TableParagraph"/>
              <w:rPr>
                <w:sz w:val="2"/>
                <w:szCs w:val="2"/>
              </w:rPr>
            </w:pPr>
          </w:p>
        </w:tc>
        <w:tc>
          <w:tcPr>
            <w:tcW w:w="2551" w:type="dxa"/>
          </w:tcPr>
          <w:p w14:paraId="4346D71D" w14:textId="77777777" w:rsidR="00A04DA6" w:rsidRPr="00945D6B" w:rsidRDefault="00A04DA6" w:rsidP="00945D6B">
            <w:pPr>
              <w:pStyle w:val="TableParagraph"/>
              <w:spacing w:before="137"/>
              <w:ind w:left="108" w:right="97"/>
              <w:rPr>
                <w:sz w:val="20"/>
                <w:szCs w:val="20"/>
              </w:rPr>
            </w:pPr>
            <w:r w:rsidRPr="00945D6B">
              <w:rPr>
                <w:sz w:val="20"/>
                <w:szCs w:val="20"/>
              </w:rPr>
              <w:t>Maksymalna i minimalna nadziemna intensywność zabudowy</w:t>
            </w:r>
          </w:p>
        </w:tc>
        <w:tc>
          <w:tcPr>
            <w:tcW w:w="4733" w:type="dxa"/>
          </w:tcPr>
          <w:p w14:paraId="0FB75638" w14:textId="3B8CEE96" w:rsidR="00A04DA6" w:rsidRPr="00945D6B" w:rsidRDefault="00B14EFD" w:rsidP="00945D6B">
            <w:pPr>
              <w:pStyle w:val="TableParagraph"/>
              <w:spacing w:before="60" w:after="60"/>
              <w:ind w:left="108" w:right="198"/>
              <w:rPr>
                <w:b/>
              </w:rPr>
            </w:pPr>
            <w:r w:rsidRPr="00432778">
              <w:rPr>
                <w:bCs/>
                <w:sz w:val="20"/>
                <w:szCs w:val="20"/>
              </w:rPr>
              <w:t>Nie dotyczy</w:t>
            </w:r>
          </w:p>
        </w:tc>
      </w:tr>
      <w:tr w:rsidR="00A04DA6" w14:paraId="5D43EDD7" w14:textId="77777777" w:rsidTr="00E12257">
        <w:trPr>
          <w:trHeight w:val="748"/>
        </w:trPr>
        <w:tc>
          <w:tcPr>
            <w:tcW w:w="2366" w:type="dxa"/>
            <w:vMerge/>
            <w:shd w:val="clear" w:color="auto" w:fill="F3F3F3"/>
          </w:tcPr>
          <w:p w14:paraId="6FF4FC58" w14:textId="77777777" w:rsidR="00A04DA6" w:rsidRPr="00945D6B" w:rsidRDefault="00A04DA6" w:rsidP="00E12257">
            <w:pPr>
              <w:pStyle w:val="TableParagraph"/>
              <w:rPr>
                <w:sz w:val="2"/>
                <w:szCs w:val="2"/>
              </w:rPr>
            </w:pPr>
          </w:p>
        </w:tc>
        <w:tc>
          <w:tcPr>
            <w:tcW w:w="2551" w:type="dxa"/>
          </w:tcPr>
          <w:p w14:paraId="2481B667" w14:textId="77777777" w:rsidR="00A04DA6" w:rsidRPr="00945D6B" w:rsidRDefault="00A04DA6" w:rsidP="00945D6B">
            <w:pPr>
              <w:pStyle w:val="TableParagraph"/>
              <w:spacing w:before="137"/>
              <w:ind w:left="108" w:right="97"/>
              <w:rPr>
                <w:sz w:val="20"/>
                <w:szCs w:val="20"/>
              </w:rPr>
            </w:pPr>
            <w:r w:rsidRPr="00945D6B">
              <w:rPr>
                <w:sz w:val="20"/>
                <w:szCs w:val="20"/>
              </w:rPr>
              <w:t>Maksymalna powierzchnia zabudowy</w:t>
            </w:r>
          </w:p>
        </w:tc>
        <w:tc>
          <w:tcPr>
            <w:tcW w:w="4733" w:type="dxa"/>
          </w:tcPr>
          <w:p w14:paraId="1F3F5F9E" w14:textId="16C314DE" w:rsidR="00A04DA6" w:rsidRPr="00945D6B" w:rsidRDefault="00B14EFD" w:rsidP="00945D6B">
            <w:pPr>
              <w:pStyle w:val="TableParagraph"/>
              <w:spacing w:before="60" w:after="60"/>
              <w:ind w:left="108" w:right="198"/>
              <w:rPr>
                <w:b/>
              </w:rPr>
            </w:pPr>
            <w:r w:rsidRPr="00432778">
              <w:rPr>
                <w:bCs/>
                <w:sz w:val="20"/>
                <w:szCs w:val="20"/>
              </w:rPr>
              <w:t>Nie dotyczy</w:t>
            </w:r>
          </w:p>
        </w:tc>
      </w:tr>
      <w:tr w:rsidR="00A04DA6" w14:paraId="73005CA5" w14:textId="77777777" w:rsidTr="00E12257">
        <w:trPr>
          <w:trHeight w:val="517"/>
        </w:trPr>
        <w:tc>
          <w:tcPr>
            <w:tcW w:w="2366" w:type="dxa"/>
            <w:vMerge/>
            <w:shd w:val="clear" w:color="auto" w:fill="F3F3F3"/>
          </w:tcPr>
          <w:p w14:paraId="120828DA" w14:textId="77777777" w:rsidR="00A04DA6" w:rsidRPr="00945D6B" w:rsidRDefault="00A04DA6" w:rsidP="00E12257">
            <w:pPr>
              <w:pStyle w:val="TableParagraph"/>
              <w:rPr>
                <w:sz w:val="2"/>
                <w:szCs w:val="2"/>
              </w:rPr>
            </w:pPr>
          </w:p>
        </w:tc>
        <w:tc>
          <w:tcPr>
            <w:tcW w:w="2551" w:type="dxa"/>
          </w:tcPr>
          <w:p w14:paraId="5E13DB35" w14:textId="77777777" w:rsidR="00A04DA6" w:rsidRPr="00945D6B" w:rsidRDefault="00A04DA6" w:rsidP="00945D6B">
            <w:pPr>
              <w:pStyle w:val="TableParagraph"/>
              <w:spacing w:before="137"/>
              <w:ind w:left="108"/>
              <w:rPr>
                <w:sz w:val="20"/>
              </w:rPr>
            </w:pPr>
            <w:r w:rsidRPr="00945D6B">
              <w:rPr>
                <w:sz w:val="20"/>
              </w:rPr>
              <w:t>Maksymalna wysokość zabudowy</w:t>
            </w:r>
          </w:p>
        </w:tc>
        <w:tc>
          <w:tcPr>
            <w:tcW w:w="4733" w:type="dxa"/>
          </w:tcPr>
          <w:p w14:paraId="3ACD59F2" w14:textId="77777777" w:rsidR="00A04DA6" w:rsidRPr="00945D6B" w:rsidRDefault="00B14EFD" w:rsidP="00945D6B">
            <w:pPr>
              <w:spacing w:before="60" w:after="60"/>
              <w:ind w:left="108" w:right="198"/>
              <w:jc w:val="both"/>
              <w:rPr>
                <w:b/>
              </w:rPr>
            </w:pPr>
            <w:r w:rsidRPr="00432778">
              <w:rPr>
                <w:bCs/>
                <w:sz w:val="20"/>
                <w:szCs w:val="20"/>
              </w:rPr>
              <w:t>Nie dotyczy</w:t>
            </w:r>
          </w:p>
        </w:tc>
      </w:tr>
      <w:tr w:rsidR="00A04DA6" w14:paraId="4D6EC12C" w14:textId="77777777" w:rsidTr="00E12257">
        <w:trPr>
          <w:trHeight w:val="748"/>
        </w:trPr>
        <w:tc>
          <w:tcPr>
            <w:tcW w:w="2366" w:type="dxa"/>
            <w:vMerge/>
            <w:shd w:val="clear" w:color="auto" w:fill="F3F3F3"/>
          </w:tcPr>
          <w:p w14:paraId="6FEF2DEF" w14:textId="77777777" w:rsidR="00A04DA6" w:rsidRPr="00945D6B" w:rsidRDefault="00A04DA6" w:rsidP="00E12257">
            <w:pPr>
              <w:pStyle w:val="TableParagraph"/>
              <w:rPr>
                <w:sz w:val="2"/>
                <w:szCs w:val="2"/>
              </w:rPr>
            </w:pPr>
          </w:p>
        </w:tc>
        <w:tc>
          <w:tcPr>
            <w:tcW w:w="2551" w:type="dxa"/>
          </w:tcPr>
          <w:p w14:paraId="45C21DBD" w14:textId="77777777" w:rsidR="00A04DA6" w:rsidRPr="00945D6B" w:rsidRDefault="00A04DA6" w:rsidP="00A027D0">
            <w:pPr>
              <w:pStyle w:val="TableParagraph"/>
              <w:tabs>
                <w:tab w:val="left" w:pos="1199"/>
                <w:tab w:val="left" w:pos="1892"/>
                <w:tab w:val="left" w:pos="3040"/>
              </w:tabs>
              <w:spacing w:before="137"/>
              <w:ind w:left="108" w:right="93"/>
              <w:rPr>
                <w:sz w:val="20"/>
              </w:rPr>
            </w:pPr>
            <w:r w:rsidRPr="00945D6B">
              <w:rPr>
                <w:sz w:val="20"/>
              </w:rPr>
              <w:t>Minimalny</w:t>
            </w:r>
            <w:r>
              <w:rPr>
                <w:sz w:val="20"/>
              </w:rPr>
              <w:t xml:space="preserve"> </w:t>
            </w:r>
            <w:r w:rsidRPr="00945D6B">
              <w:rPr>
                <w:sz w:val="20"/>
              </w:rPr>
              <w:t>udział</w:t>
            </w:r>
            <w:r>
              <w:rPr>
                <w:sz w:val="20"/>
              </w:rPr>
              <w:t xml:space="preserve"> </w:t>
            </w:r>
            <w:r w:rsidRPr="00945D6B">
              <w:rPr>
                <w:sz w:val="20"/>
              </w:rPr>
              <w:t>procentowy</w:t>
            </w:r>
            <w:r w:rsidRPr="00945D6B">
              <w:rPr>
                <w:sz w:val="20"/>
              </w:rPr>
              <w:tab/>
            </w:r>
            <w:r w:rsidRPr="00945D6B">
              <w:rPr>
                <w:spacing w:val="-4"/>
                <w:sz w:val="20"/>
              </w:rPr>
              <w:t>po</w:t>
            </w:r>
            <w:r w:rsidRPr="00945D6B">
              <w:rPr>
                <w:sz w:val="20"/>
              </w:rPr>
              <w:t>wierzchni biologicznie</w:t>
            </w:r>
            <w:r w:rsidRPr="00945D6B">
              <w:rPr>
                <w:spacing w:val="-3"/>
                <w:sz w:val="20"/>
              </w:rPr>
              <w:t xml:space="preserve"> </w:t>
            </w:r>
            <w:r w:rsidRPr="00945D6B">
              <w:rPr>
                <w:sz w:val="20"/>
              </w:rPr>
              <w:t>czynnej</w:t>
            </w:r>
          </w:p>
        </w:tc>
        <w:tc>
          <w:tcPr>
            <w:tcW w:w="4733" w:type="dxa"/>
            <w:vAlign w:val="center"/>
          </w:tcPr>
          <w:p w14:paraId="42FBB580" w14:textId="20CDCEEB" w:rsidR="00A04DA6" w:rsidRPr="00945D6B" w:rsidRDefault="00B14EFD" w:rsidP="00945D6B">
            <w:pPr>
              <w:pStyle w:val="TableParagraph"/>
              <w:spacing w:before="60" w:after="60"/>
              <w:ind w:left="108" w:right="198"/>
              <w:rPr>
                <w:b/>
              </w:rPr>
            </w:pPr>
            <w:r w:rsidRPr="00432778">
              <w:rPr>
                <w:bCs/>
                <w:sz w:val="20"/>
                <w:szCs w:val="20"/>
              </w:rPr>
              <w:t>Nie dotyczy</w:t>
            </w:r>
          </w:p>
        </w:tc>
      </w:tr>
      <w:tr w:rsidR="00A04DA6" w14:paraId="16ACFC82" w14:textId="77777777" w:rsidTr="00E12257">
        <w:trPr>
          <w:trHeight w:val="517"/>
        </w:trPr>
        <w:tc>
          <w:tcPr>
            <w:tcW w:w="2366" w:type="dxa"/>
            <w:vMerge/>
            <w:shd w:val="clear" w:color="auto" w:fill="F3F3F3"/>
          </w:tcPr>
          <w:p w14:paraId="2CF58E60" w14:textId="77777777" w:rsidR="00A04DA6" w:rsidRPr="00945D6B" w:rsidRDefault="00A04DA6" w:rsidP="00E12257">
            <w:pPr>
              <w:pStyle w:val="TableParagraph"/>
              <w:rPr>
                <w:sz w:val="2"/>
                <w:szCs w:val="2"/>
              </w:rPr>
            </w:pPr>
          </w:p>
        </w:tc>
        <w:tc>
          <w:tcPr>
            <w:tcW w:w="2551" w:type="dxa"/>
          </w:tcPr>
          <w:p w14:paraId="6363C719" w14:textId="77777777" w:rsidR="00A04DA6" w:rsidRPr="00945D6B" w:rsidRDefault="00A04DA6" w:rsidP="00945D6B">
            <w:pPr>
              <w:pStyle w:val="TableParagraph"/>
              <w:spacing w:before="137"/>
              <w:ind w:left="108"/>
              <w:rPr>
                <w:sz w:val="20"/>
              </w:rPr>
            </w:pPr>
            <w:r w:rsidRPr="00945D6B">
              <w:rPr>
                <w:sz w:val="20"/>
              </w:rPr>
              <w:t>Minimalna liczba miejsc do parkowania</w:t>
            </w:r>
          </w:p>
        </w:tc>
        <w:tc>
          <w:tcPr>
            <w:tcW w:w="4733" w:type="dxa"/>
          </w:tcPr>
          <w:p w14:paraId="05D9FC34" w14:textId="7D6B5196" w:rsidR="00A04DA6" w:rsidRPr="00945D6B" w:rsidRDefault="00B14EFD" w:rsidP="00945D6B">
            <w:pPr>
              <w:pStyle w:val="TableParagraph"/>
              <w:spacing w:before="60" w:after="60"/>
              <w:ind w:left="105" w:right="198"/>
              <w:jc w:val="both"/>
            </w:pPr>
            <w:r w:rsidRPr="00432778">
              <w:rPr>
                <w:bCs/>
                <w:sz w:val="20"/>
                <w:szCs w:val="20"/>
              </w:rPr>
              <w:t>Nie dotyczy</w:t>
            </w:r>
          </w:p>
        </w:tc>
      </w:tr>
      <w:tr w:rsidR="00A04DA6" w14:paraId="4349F42D" w14:textId="77777777" w:rsidTr="00E12257">
        <w:trPr>
          <w:trHeight w:val="748"/>
        </w:trPr>
        <w:tc>
          <w:tcPr>
            <w:tcW w:w="2366" w:type="dxa"/>
            <w:vMerge/>
            <w:shd w:val="clear" w:color="auto" w:fill="F3F3F3"/>
          </w:tcPr>
          <w:p w14:paraId="055FC1C0" w14:textId="77777777" w:rsidR="00A04DA6" w:rsidRPr="00945D6B" w:rsidRDefault="00A04DA6" w:rsidP="00E12257">
            <w:pPr>
              <w:pStyle w:val="TableParagraph"/>
              <w:rPr>
                <w:sz w:val="2"/>
                <w:szCs w:val="2"/>
              </w:rPr>
            </w:pPr>
          </w:p>
        </w:tc>
        <w:tc>
          <w:tcPr>
            <w:tcW w:w="2551" w:type="dxa"/>
          </w:tcPr>
          <w:p w14:paraId="459890E8" w14:textId="77777777" w:rsidR="00A04DA6" w:rsidRPr="00945D6B" w:rsidRDefault="00A04DA6" w:rsidP="00945D6B">
            <w:pPr>
              <w:pStyle w:val="TableParagraph"/>
              <w:spacing w:before="137"/>
              <w:ind w:left="108"/>
              <w:rPr>
                <w:sz w:val="20"/>
              </w:rPr>
            </w:pPr>
            <w:r w:rsidRPr="00945D6B">
              <w:rPr>
                <w:sz w:val="20"/>
              </w:rPr>
              <w:t>Warunki ochrony środowiska i zdrowia ludzi, przyrody i krajobrazu</w:t>
            </w:r>
          </w:p>
        </w:tc>
        <w:tc>
          <w:tcPr>
            <w:tcW w:w="4733" w:type="dxa"/>
          </w:tcPr>
          <w:p w14:paraId="08FBE9EE" w14:textId="77777777" w:rsidR="00A04DA6" w:rsidRPr="00945D6B" w:rsidRDefault="00B14EFD" w:rsidP="00945D6B">
            <w:pPr>
              <w:pStyle w:val="TableParagraph"/>
              <w:spacing w:before="60" w:after="60"/>
              <w:ind w:left="106" w:right="198"/>
            </w:pPr>
            <w:r w:rsidRPr="00432778">
              <w:rPr>
                <w:bCs/>
                <w:sz w:val="20"/>
                <w:szCs w:val="20"/>
              </w:rPr>
              <w:t>Nie dotyczy</w:t>
            </w:r>
          </w:p>
        </w:tc>
      </w:tr>
      <w:tr w:rsidR="00A04DA6" w14:paraId="132988F2" w14:textId="77777777" w:rsidTr="00E12257">
        <w:trPr>
          <w:trHeight w:val="1774"/>
        </w:trPr>
        <w:tc>
          <w:tcPr>
            <w:tcW w:w="2366" w:type="dxa"/>
            <w:vMerge/>
            <w:shd w:val="clear" w:color="auto" w:fill="F3F3F3"/>
          </w:tcPr>
          <w:p w14:paraId="07293C57" w14:textId="77777777" w:rsidR="00A04DA6" w:rsidRPr="00945D6B" w:rsidRDefault="00A04DA6" w:rsidP="00E12257">
            <w:pPr>
              <w:pStyle w:val="TableParagraph"/>
              <w:rPr>
                <w:sz w:val="2"/>
                <w:szCs w:val="2"/>
              </w:rPr>
            </w:pPr>
          </w:p>
        </w:tc>
        <w:tc>
          <w:tcPr>
            <w:tcW w:w="2551" w:type="dxa"/>
          </w:tcPr>
          <w:p w14:paraId="53FC8EDA" w14:textId="7625D67F" w:rsidR="00A04DA6" w:rsidRPr="00945D6B" w:rsidRDefault="00A04DA6" w:rsidP="000D2E96">
            <w:pPr>
              <w:pStyle w:val="TableParagraph"/>
              <w:spacing w:before="137"/>
              <w:ind w:left="108" w:right="95"/>
              <w:rPr>
                <w:sz w:val="20"/>
              </w:rPr>
            </w:pPr>
            <w:r w:rsidRPr="00945D6B">
              <w:rPr>
                <w:sz w:val="20"/>
              </w:rPr>
              <w:t>Wymagania dotyczące zabudowy</w:t>
            </w:r>
            <w:r>
              <w:rPr>
                <w:sz w:val="20"/>
              </w:rPr>
              <w:t xml:space="preserve"> </w:t>
            </w:r>
            <w:r w:rsidRPr="00945D6B">
              <w:rPr>
                <w:sz w:val="20"/>
              </w:rPr>
              <w:t>i</w:t>
            </w:r>
            <w:r>
              <w:rPr>
                <w:sz w:val="20"/>
              </w:rPr>
              <w:t xml:space="preserve"> </w:t>
            </w:r>
            <w:r w:rsidRPr="00945D6B">
              <w:rPr>
                <w:sz w:val="20"/>
              </w:rPr>
              <w:t>zagospodarowania terenu położonego na obszarach szczególnego zagrożenia powodzią</w:t>
            </w:r>
          </w:p>
        </w:tc>
        <w:tc>
          <w:tcPr>
            <w:tcW w:w="4733" w:type="dxa"/>
            <w:vAlign w:val="center"/>
          </w:tcPr>
          <w:p w14:paraId="1B011258" w14:textId="5DAC6F9E" w:rsidR="00A04DA6" w:rsidRPr="00945D6B" w:rsidRDefault="00B14EFD" w:rsidP="00945D6B">
            <w:pPr>
              <w:pStyle w:val="TableParagraph"/>
              <w:spacing w:before="60" w:after="60"/>
              <w:ind w:left="105" w:right="196"/>
              <w:rPr>
                <w:b/>
              </w:rPr>
            </w:pPr>
            <w:r w:rsidRPr="00432778">
              <w:rPr>
                <w:bCs/>
                <w:sz w:val="20"/>
                <w:szCs w:val="20"/>
              </w:rPr>
              <w:t>Nie dotyczy</w:t>
            </w:r>
          </w:p>
        </w:tc>
      </w:tr>
      <w:tr w:rsidR="00A04DA6" w14:paraId="08044745" w14:textId="77777777" w:rsidTr="00E12257">
        <w:trPr>
          <w:trHeight w:val="979"/>
        </w:trPr>
        <w:tc>
          <w:tcPr>
            <w:tcW w:w="2366" w:type="dxa"/>
            <w:vMerge/>
            <w:shd w:val="clear" w:color="auto" w:fill="F3F3F3"/>
          </w:tcPr>
          <w:p w14:paraId="3B7770A0" w14:textId="77777777" w:rsidR="00A04DA6" w:rsidRPr="00945D6B" w:rsidRDefault="00A04DA6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</w:tcPr>
          <w:p w14:paraId="70287341" w14:textId="77777777" w:rsidR="00A04DA6" w:rsidRPr="00945D6B" w:rsidRDefault="00A04DA6" w:rsidP="00945D6B">
            <w:pPr>
              <w:pStyle w:val="TableParagraph"/>
              <w:spacing w:before="137"/>
              <w:ind w:left="108" w:right="93"/>
              <w:jc w:val="both"/>
              <w:rPr>
                <w:sz w:val="20"/>
              </w:rPr>
            </w:pPr>
            <w:r w:rsidRPr="00945D6B">
              <w:rPr>
                <w:sz w:val="20"/>
              </w:rPr>
              <w:t>Warunki ochrony</w:t>
            </w:r>
            <w:r>
              <w:rPr>
                <w:sz w:val="20"/>
              </w:rPr>
              <w:t xml:space="preserve"> </w:t>
            </w:r>
            <w:r w:rsidRPr="00945D6B">
              <w:rPr>
                <w:sz w:val="20"/>
              </w:rPr>
              <w:t>dziedzictwa kulturowego i zabytków oraz dóbr kultury współczesnej</w:t>
            </w:r>
          </w:p>
        </w:tc>
        <w:tc>
          <w:tcPr>
            <w:tcW w:w="4733" w:type="dxa"/>
            <w:vAlign w:val="center"/>
          </w:tcPr>
          <w:p w14:paraId="5ADA693E" w14:textId="77777777" w:rsidR="00A04DA6" w:rsidRPr="00945D6B" w:rsidRDefault="00B14EFD" w:rsidP="00432493">
            <w:pPr>
              <w:pStyle w:val="TableParagraph"/>
              <w:spacing w:before="60" w:after="60"/>
              <w:ind w:left="106" w:right="197" w:firstLine="30"/>
              <w:rPr>
                <w:b/>
              </w:rPr>
            </w:pPr>
            <w:r w:rsidRPr="00432778">
              <w:rPr>
                <w:bCs/>
                <w:sz w:val="20"/>
                <w:szCs w:val="20"/>
              </w:rPr>
              <w:t>Nie dotyczy</w:t>
            </w:r>
          </w:p>
        </w:tc>
      </w:tr>
      <w:tr w:rsidR="00A04DA6" w14:paraId="3DE1104B" w14:textId="77777777" w:rsidTr="00E12257">
        <w:trPr>
          <w:trHeight w:val="1206"/>
        </w:trPr>
        <w:tc>
          <w:tcPr>
            <w:tcW w:w="2366" w:type="dxa"/>
            <w:vMerge/>
            <w:shd w:val="clear" w:color="auto" w:fill="F3F3F3"/>
          </w:tcPr>
          <w:p w14:paraId="272ECA14" w14:textId="77777777" w:rsidR="00A04DA6" w:rsidRPr="00945D6B" w:rsidRDefault="00A04DA6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</w:tcPr>
          <w:p w14:paraId="490B3AF4" w14:textId="77777777" w:rsidR="00A04DA6" w:rsidRPr="00945D6B" w:rsidRDefault="00A04DA6" w:rsidP="00945D6B">
            <w:pPr>
              <w:pStyle w:val="TableParagraph"/>
              <w:spacing w:before="137"/>
              <w:ind w:left="108" w:right="93"/>
              <w:jc w:val="both"/>
              <w:rPr>
                <w:sz w:val="20"/>
              </w:rPr>
            </w:pPr>
            <w:r w:rsidRPr="00945D6B">
              <w:rPr>
                <w:sz w:val="20"/>
              </w:rPr>
              <w:t>Wymagania dotyczące ochrony innych terenów lub obiektów podlegających ochronie na podstawie przepisów odrębnych</w:t>
            </w:r>
          </w:p>
        </w:tc>
        <w:tc>
          <w:tcPr>
            <w:tcW w:w="4733" w:type="dxa"/>
            <w:vAlign w:val="center"/>
          </w:tcPr>
          <w:p w14:paraId="4EE18CBD" w14:textId="77777777" w:rsidR="00A04DA6" w:rsidRPr="00945D6B" w:rsidRDefault="00B14EFD" w:rsidP="00432493">
            <w:pPr>
              <w:pStyle w:val="TableParagraph"/>
              <w:spacing w:before="60" w:after="60"/>
              <w:ind w:left="245" w:right="197" w:hanging="109"/>
              <w:rPr>
                <w:b/>
              </w:rPr>
            </w:pPr>
            <w:r w:rsidRPr="00432778">
              <w:rPr>
                <w:bCs/>
                <w:sz w:val="20"/>
                <w:szCs w:val="20"/>
              </w:rPr>
              <w:t>Nie dotyczy</w:t>
            </w:r>
          </w:p>
        </w:tc>
      </w:tr>
      <w:tr w:rsidR="00A04DA6" w14:paraId="30D21D72" w14:textId="77777777" w:rsidTr="00E12257">
        <w:trPr>
          <w:trHeight w:val="748"/>
        </w:trPr>
        <w:tc>
          <w:tcPr>
            <w:tcW w:w="2366" w:type="dxa"/>
            <w:vMerge/>
            <w:shd w:val="clear" w:color="auto" w:fill="F3F3F3"/>
          </w:tcPr>
          <w:p w14:paraId="7E3ADAB8" w14:textId="77777777" w:rsidR="00A04DA6" w:rsidRPr="00945D6B" w:rsidRDefault="00A04DA6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</w:tcPr>
          <w:p w14:paraId="32E5BE01" w14:textId="77777777" w:rsidR="00A04DA6" w:rsidRPr="00945D6B" w:rsidRDefault="00A04DA6" w:rsidP="00945D6B">
            <w:pPr>
              <w:pStyle w:val="TableParagraph"/>
              <w:spacing w:before="139"/>
              <w:ind w:left="108" w:right="97"/>
              <w:rPr>
                <w:sz w:val="20"/>
              </w:rPr>
            </w:pPr>
            <w:r w:rsidRPr="00945D6B">
              <w:rPr>
                <w:sz w:val="20"/>
              </w:rPr>
              <w:t>Warunki i szczegółowe zasady obsługi w zakresie komunikacji</w:t>
            </w:r>
          </w:p>
        </w:tc>
        <w:tc>
          <w:tcPr>
            <w:tcW w:w="4733" w:type="dxa"/>
            <w:vAlign w:val="center"/>
          </w:tcPr>
          <w:p w14:paraId="32B6FB44" w14:textId="77777777" w:rsidR="00A04DA6" w:rsidRPr="00945D6B" w:rsidRDefault="00B14EFD" w:rsidP="00432493">
            <w:pPr>
              <w:pStyle w:val="TableParagraph"/>
              <w:spacing w:before="60" w:after="60"/>
              <w:ind w:left="244" w:right="198" w:hanging="108"/>
              <w:rPr>
                <w:b/>
              </w:rPr>
            </w:pPr>
            <w:r w:rsidRPr="00432778">
              <w:rPr>
                <w:bCs/>
                <w:sz w:val="20"/>
                <w:szCs w:val="20"/>
              </w:rPr>
              <w:t>Nie dotyczy</w:t>
            </w:r>
          </w:p>
        </w:tc>
      </w:tr>
      <w:tr w:rsidR="00A04DA6" w14:paraId="5A60BAE1" w14:textId="77777777" w:rsidTr="00E12257">
        <w:trPr>
          <w:trHeight w:val="748"/>
        </w:trPr>
        <w:tc>
          <w:tcPr>
            <w:tcW w:w="2366" w:type="dxa"/>
            <w:vMerge/>
            <w:shd w:val="clear" w:color="auto" w:fill="F3F3F3"/>
          </w:tcPr>
          <w:p w14:paraId="07C06BAB" w14:textId="77777777" w:rsidR="00A04DA6" w:rsidRPr="00945D6B" w:rsidRDefault="00A04DA6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</w:tcPr>
          <w:p w14:paraId="7BEF3D02" w14:textId="77777777" w:rsidR="00A04DA6" w:rsidRPr="00945D6B" w:rsidRDefault="00A04DA6" w:rsidP="00945D6B">
            <w:pPr>
              <w:pStyle w:val="TableParagraph"/>
              <w:spacing w:before="137"/>
              <w:ind w:left="108" w:right="97"/>
              <w:rPr>
                <w:sz w:val="20"/>
              </w:rPr>
            </w:pPr>
            <w:r w:rsidRPr="00945D6B">
              <w:rPr>
                <w:sz w:val="20"/>
              </w:rPr>
              <w:t>Warunki i szczegółowe zasady obsługi w zakresie infrastruktury technicznej</w:t>
            </w:r>
          </w:p>
        </w:tc>
        <w:tc>
          <w:tcPr>
            <w:tcW w:w="4733" w:type="dxa"/>
            <w:vAlign w:val="center"/>
          </w:tcPr>
          <w:p w14:paraId="24047748" w14:textId="77777777" w:rsidR="00A04DA6" w:rsidRPr="00945D6B" w:rsidRDefault="00B14EFD" w:rsidP="00432493">
            <w:pPr>
              <w:pStyle w:val="TableParagraph"/>
              <w:spacing w:before="60" w:after="60"/>
              <w:ind w:left="244" w:right="198" w:hanging="108"/>
              <w:rPr>
                <w:b/>
              </w:rPr>
            </w:pPr>
            <w:r w:rsidRPr="00432778">
              <w:rPr>
                <w:bCs/>
                <w:sz w:val="20"/>
                <w:szCs w:val="20"/>
              </w:rPr>
              <w:t>Nie dotyczy</w:t>
            </w:r>
          </w:p>
        </w:tc>
      </w:tr>
      <w:tr w:rsidR="006A431A" w14:paraId="05E134B4" w14:textId="77777777" w:rsidTr="006A0658">
        <w:trPr>
          <w:trHeight w:val="340"/>
        </w:trPr>
        <w:tc>
          <w:tcPr>
            <w:tcW w:w="2366" w:type="dxa"/>
            <w:vMerge w:val="restart"/>
            <w:shd w:val="clear" w:color="auto" w:fill="F3F3F3"/>
          </w:tcPr>
          <w:p w14:paraId="4BEE2CA5" w14:textId="77777777" w:rsidR="006A431A" w:rsidRPr="00945D6B" w:rsidRDefault="00A505F4" w:rsidP="00945D6B">
            <w:pPr>
              <w:pStyle w:val="TableParagraph"/>
              <w:spacing w:before="137"/>
              <w:ind w:left="107" w:right="569"/>
              <w:rPr>
                <w:sz w:val="20"/>
              </w:rPr>
            </w:pPr>
            <w:r w:rsidRPr="00945D6B">
              <w:rPr>
                <w:sz w:val="20"/>
              </w:rPr>
              <w:lastRenderedPageBreak/>
              <w:t>Ustalenia obowiązującego miejscowego planu zagospodarowania</w:t>
            </w:r>
          </w:p>
          <w:p w14:paraId="0B3386CB" w14:textId="77777777" w:rsidR="006A431A" w:rsidRPr="00945D6B" w:rsidRDefault="00A505F4" w:rsidP="00945D6B">
            <w:pPr>
              <w:pStyle w:val="TableParagraph"/>
              <w:spacing w:before="2"/>
              <w:ind w:left="107" w:right="258"/>
              <w:jc w:val="both"/>
              <w:rPr>
                <w:sz w:val="20"/>
              </w:rPr>
            </w:pPr>
            <w:r w:rsidRPr="00945D6B">
              <w:rPr>
                <w:sz w:val="20"/>
              </w:rPr>
              <w:t>przestrzennego dla działek</w:t>
            </w:r>
            <w:r w:rsidRPr="00945D6B">
              <w:rPr>
                <w:spacing w:val="-13"/>
                <w:sz w:val="20"/>
              </w:rPr>
              <w:t xml:space="preserve"> </w:t>
            </w:r>
            <w:r w:rsidRPr="00945D6B">
              <w:rPr>
                <w:sz w:val="20"/>
              </w:rPr>
              <w:t>lub ich fragmentów, znajdujących się w odległości do 100</w:t>
            </w:r>
            <w:r w:rsidRPr="00945D6B">
              <w:rPr>
                <w:spacing w:val="-2"/>
                <w:sz w:val="20"/>
              </w:rPr>
              <w:t xml:space="preserve"> </w:t>
            </w:r>
            <w:r w:rsidRPr="00945D6B">
              <w:rPr>
                <w:sz w:val="20"/>
              </w:rPr>
              <w:t>m</w:t>
            </w:r>
          </w:p>
          <w:p w14:paraId="52C6CCD9" w14:textId="77777777" w:rsidR="006A431A" w:rsidRPr="00945D6B" w:rsidRDefault="00A505F4" w:rsidP="00945D6B">
            <w:pPr>
              <w:pStyle w:val="TableParagraph"/>
              <w:ind w:left="107" w:right="330"/>
              <w:rPr>
                <w:sz w:val="20"/>
              </w:rPr>
            </w:pPr>
            <w:r w:rsidRPr="00945D6B">
              <w:rPr>
                <w:sz w:val="20"/>
              </w:rPr>
              <w:t>od granicy terenu objętego przedsięwzięciem deweloperskim lub zadaniem inwestycyjny</w:t>
            </w:r>
            <w:r w:rsidR="0017780A" w:rsidRPr="00945D6B">
              <w:rPr>
                <w:sz w:val="20"/>
              </w:rPr>
              <w:t>m</w:t>
            </w:r>
            <w:r w:rsidR="0017780A" w:rsidRPr="00945D6B">
              <w:rPr>
                <w:rStyle w:val="Odwoanieprzypisudolnego"/>
                <w:sz w:val="20"/>
              </w:rPr>
              <w:footnoteReference w:id="5"/>
            </w:r>
          </w:p>
        </w:tc>
        <w:tc>
          <w:tcPr>
            <w:tcW w:w="2551" w:type="dxa"/>
          </w:tcPr>
          <w:p w14:paraId="2FAD7607" w14:textId="77777777" w:rsidR="006A431A" w:rsidRPr="00945D6B" w:rsidRDefault="00A505F4" w:rsidP="00945D6B">
            <w:pPr>
              <w:pStyle w:val="TableParagraph"/>
              <w:spacing w:before="137"/>
              <w:ind w:left="108"/>
              <w:rPr>
                <w:sz w:val="20"/>
              </w:rPr>
            </w:pPr>
            <w:r w:rsidRPr="00945D6B">
              <w:rPr>
                <w:sz w:val="20"/>
              </w:rPr>
              <w:t>Przeznaczenie terenu</w:t>
            </w:r>
          </w:p>
        </w:tc>
        <w:tc>
          <w:tcPr>
            <w:tcW w:w="4733" w:type="dxa"/>
            <w:vAlign w:val="center"/>
          </w:tcPr>
          <w:p w14:paraId="2C95B22D" w14:textId="77777777" w:rsidR="006A431A" w:rsidRPr="00945D6B" w:rsidRDefault="00B14EFD" w:rsidP="00945D6B">
            <w:pPr>
              <w:pStyle w:val="TableParagraph"/>
              <w:spacing w:before="60" w:after="60"/>
              <w:ind w:left="244" w:right="198"/>
              <w:rPr>
                <w:b/>
              </w:rPr>
            </w:pPr>
            <w:r w:rsidRPr="00432778">
              <w:rPr>
                <w:bCs/>
                <w:sz w:val="20"/>
                <w:szCs w:val="20"/>
              </w:rPr>
              <w:t>Nie dotyczy</w:t>
            </w:r>
          </w:p>
        </w:tc>
      </w:tr>
      <w:tr w:rsidR="00926EB6" w14:paraId="43C53977" w14:textId="77777777" w:rsidTr="006A0658">
        <w:trPr>
          <w:trHeight w:val="516"/>
        </w:trPr>
        <w:tc>
          <w:tcPr>
            <w:tcW w:w="2366" w:type="dxa"/>
            <w:vMerge/>
            <w:tcBorders>
              <w:top w:val="nil"/>
            </w:tcBorders>
            <w:shd w:val="clear" w:color="auto" w:fill="F3F3F3"/>
          </w:tcPr>
          <w:p w14:paraId="2BAF9464" w14:textId="77777777" w:rsidR="00062891" w:rsidRPr="00945D6B" w:rsidRDefault="00062891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</w:tcPr>
          <w:p w14:paraId="09DC803F" w14:textId="77777777" w:rsidR="00062891" w:rsidRPr="00945D6B" w:rsidRDefault="00062891" w:rsidP="00945D6B">
            <w:pPr>
              <w:pStyle w:val="TableParagraph"/>
              <w:spacing w:before="137"/>
              <w:ind w:left="108" w:right="97"/>
              <w:rPr>
                <w:sz w:val="20"/>
              </w:rPr>
            </w:pPr>
            <w:r w:rsidRPr="00945D6B">
              <w:rPr>
                <w:sz w:val="20"/>
              </w:rPr>
              <w:t>Maksymalna intensywność zabudowy</w:t>
            </w:r>
          </w:p>
        </w:tc>
        <w:tc>
          <w:tcPr>
            <w:tcW w:w="4733" w:type="dxa"/>
            <w:vAlign w:val="center"/>
          </w:tcPr>
          <w:p w14:paraId="6B30A20A" w14:textId="77777777" w:rsidR="00062891" w:rsidRPr="00945D6B" w:rsidRDefault="00B14EFD" w:rsidP="00945D6B">
            <w:pPr>
              <w:pStyle w:val="TableParagraph"/>
              <w:spacing w:before="60" w:after="60"/>
              <w:ind w:left="244" w:right="198"/>
              <w:rPr>
                <w:b/>
              </w:rPr>
            </w:pPr>
            <w:r w:rsidRPr="00432778">
              <w:rPr>
                <w:bCs/>
                <w:sz w:val="20"/>
                <w:szCs w:val="20"/>
              </w:rPr>
              <w:t>Nie dotyczy</w:t>
            </w:r>
          </w:p>
        </w:tc>
      </w:tr>
      <w:tr w:rsidR="00926EB6" w14:paraId="6538AF97" w14:textId="77777777" w:rsidTr="006A0658">
        <w:trPr>
          <w:trHeight w:val="748"/>
        </w:trPr>
        <w:tc>
          <w:tcPr>
            <w:tcW w:w="2366" w:type="dxa"/>
            <w:vMerge/>
            <w:tcBorders>
              <w:top w:val="nil"/>
            </w:tcBorders>
            <w:shd w:val="clear" w:color="auto" w:fill="F3F3F3"/>
          </w:tcPr>
          <w:p w14:paraId="003A705D" w14:textId="77777777" w:rsidR="00062891" w:rsidRPr="00945D6B" w:rsidRDefault="00062891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</w:tcPr>
          <w:p w14:paraId="5CF54300" w14:textId="77777777" w:rsidR="00062891" w:rsidRPr="00945D6B" w:rsidRDefault="00062891" w:rsidP="00945D6B">
            <w:pPr>
              <w:pStyle w:val="TableParagraph"/>
              <w:spacing w:before="137"/>
              <w:ind w:left="108" w:right="97"/>
              <w:rPr>
                <w:sz w:val="20"/>
              </w:rPr>
            </w:pPr>
            <w:r w:rsidRPr="00945D6B">
              <w:rPr>
                <w:sz w:val="20"/>
              </w:rPr>
              <w:t>Maksymalna i minimalna nadziemna intensywność zabudowy</w:t>
            </w:r>
          </w:p>
        </w:tc>
        <w:tc>
          <w:tcPr>
            <w:tcW w:w="4733" w:type="dxa"/>
            <w:vAlign w:val="center"/>
          </w:tcPr>
          <w:p w14:paraId="48183F14" w14:textId="77777777" w:rsidR="00062891" w:rsidRPr="00945D6B" w:rsidRDefault="00B14EFD" w:rsidP="00945D6B">
            <w:pPr>
              <w:tabs>
                <w:tab w:val="left" w:pos="915"/>
              </w:tabs>
              <w:spacing w:before="60" w:after="60"/>
              <w:ind w:left="244" w:right="198"/>
              <w:rPr>
                <w:b/>
              </w:rPr>
            </w:pPr>
            <w:r w:rsidRPr="00432778">
              <w:rPr>
                <w:bCs/>
                <w:sz w:val="20"/>
                <w:szCs w:val="20"/>
              </w:rPr>
              <w:t>Nie dotyczy</w:t>
            </w:r>
          </w:p>
        </w:tc>
      </w:tr>
      <w:tr w:rsidR="00926EB6" w14:paraId="5D483F1E" w14:textId="77777777" w:rsidTr="006A0658">
        <w:trPr>
          <w:trHeight w:val="748"/>
        </w:trPr>
        <w:tc>
          <w:tcPr>
            <w:tcW w:w="2366" w:type="dxa"/>
            <w:vMerge/>
            <w:tcBorders>
              <w:top w:val="nil"/>
            </w:tcBorders>
            <w:shd w:val="clear" w:color="auto" w:fill="F3F3F3"/>
          </w:tcPr>
          <w:p w14:paraId="4AB51F14" w14:textId="77777777" w:rsidR="006A431A" w:rsidRPr="00945D6B" w:rsidRDefault="006A431A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</w:tcPr>
          <w:p w14:paraId="21761956" w14:textId="77777777" w:rsidR="006A431A" w:rsidRPr="00945D6B" w:rsidRDefault="00D23D9C" w:rsidP="00945D6B">
            <w:pPr>
              <w:pStyle w:val="TableParagraph"/>
              <w:spacing w:before="137"/>
              <w:ind w:left="108" w:right="97"/>
              <w:rPr>
                <w:sz w:val="20"/>
              </w:rPr>
            </w:pPr>
            <w:r w:rsidRPr="00945D6B">
              <w:rPr>
                <w:sz w:val="20"/>
              </w:rPr>
              <w:t>Maksymalna powierzchnia zabudowy</w:t>
            </w:r>
          </w:p>
        </w:tc>
        <w:tc>
          <w:tcPr>
            <w:tcW w:w="4733" w:type="dxa"/>
            <w:vAlign w:val="center"/>
          </w:tcPr>
          <w:p w14:paraId="4AB6AE44" w14:textId="77777777" w:rsidR="006A431A" w:rsidRPr="00945D6B" w:rsidRDefault="00B14EFD" w:rsidP="00945D6B">
            <w:pPr>
              <w:tabs>
                <w:tab w:val="left" w:pos="915"/>
              </w:tabs>
              <w:spacing w:before="60" w:after="60"/>
              <w:ind w:left="244" w:right="198"/>
              <w:rPr>
                <w:b/>
              </w:rPr>
            </w:pPr>
            <w:r w:rsidRPr="00432778">
              <w:rPr>
                <w:bCs/>
                <w:sz w:val="20"/>
                <w:szCs w:val="20"/>
              </w:rPr>
              <w:t>Nie dotyczy</w:t>
            </w:r>
          </w:p>
        </w:tc>
      </w:tr>
      <w:tr w:rsidR="00926EB6" w14:paraId="3B38F12B" w14:textId="77777777" w:rsidTr="006A0658">
        <w:trPr>
          <w:trHeight w:val="518"/>
        </w:trPr>
        <w:tc>
          <w:tcPr>
            <w:tcW w:w="2366" w:type="dxa"/>
            <w:vMerge/>
            <w:tcBorders>
              <w:top w:val="nil"/>
            </w:tcBorders>
            <w:shd w:val="clear" w:color="auto" w:fill="F3F3F3"/>
          </w:tcPr>
          <w:p w14:paraId="37AA48A0" w14:textId="77777777" w:rsidR="006A431A" w:rsidRPr="00945D6B" w:rsidRDefault="006A431A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</w:tcPr>
          <w:p w14:paraId="1AB0FD17" w14:textId="77777777" w:rsidR="006A431A" w:rsidRPr="00945D6B" w:rsidRDefault="00A505F4" w:rsidP="00945D6B">
            <w:pPr>
              <w:pStyle w:val="TableParagraph"/>
              <w:spacing w:before="137"/>
              <w:ind w:left="108"/>
              <w:rPr>
                <w:sz w:val="20"/>
              </w:rPr>
            </w:pPr>
            <w:r w:rsidRPr="00945D6B">
              <w:rPr>
                <w:sz w:val="20"/>
              </w:rPr>
              <w:t>Maksymalna wysokość zabudowy</w:t>
            </w:r>
          </w:p>
        </w:tc>
        <w:tc>
          <w:tcPr>
            <w:tcW w:w="4733" w:type="dxa"/>
            <w:vAlign w:val="center"/>
          </w:tcPr>
          <w:p w14:paraId="12EA2277" w14:textId="77777777" w:rsidR="006A431A" w:rsidRPr="00945D6B" w:rsidRDefault="00B14EFD" w:rsidP="00945D6B">
            <w:pPr>
              <w:pStyle w:val="TableParagraph"/>
              <w:spacing w:before="60" w:after="60"/>
              <w:ind w:left="244" w:right="198"/>
              <w:rPr>
                <w:b/>
              </w:rPr>
            </w:pPr>
            <w:r w:rsidRPr="00432778">
              <w:rPr>
                <w:bCs/>
                <w:sz w:val="20"/>
                <w:szCs w:val="20"/>
              </w:rPr>
              <w:t>Nie dotyczy</w:t>
            </w:r>
          </w:p>
        </w:tc>
      </w:tr>
      <w:tr w:rsidR="00926EB6" w14:paraId="055E95B0" w14:textId="77777777" w:rsidTr="006A0658">
        <w:trPr>
          <w:trHeight w:val="748"/>
        </w:trPr>
        <w:tc>
          <w:tcPr>
            <w:tcW w:w="2366" w:type="dxa"/>
            <w:vMerge/>
            <w:tcBorders>
              <w:top w:val="nil"/>
            </w:tcBorders>
            <w:shd w:val="clear" w:color="auto" w:fill="F3F3F3"/>
          </w:tcPr>
          <w:p w14:paraId="1288D278" w14:textId="77777777" w:rsidR="006A431A" w:rsidRPr="00945D6B" w:rsidRDefault="006A431A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</w:tcPr>
          <w:p w14:paraId="25FF02E3" w14:textId="77777777" w:rsidR="006A431A" w:rsidRPr="00945D6B" w:rsidRDefault="00A505F4" w:rsidP="00A027D0">
            <w:pPr>
              <w:pStyle w:val="TableParagraph"/>
              <w:tabs>
                <w:tab w:val="left" w:pos="1199"/>
                <w:tab w:val="left" w:pos="1892"/>
                <w:tab w:val="left" w:pos="3040"/>
              </w:tabs>
              <w:spacing w:before="137"/>
              <w:ind w:left="108" w:right="93"/>
              <w:rPr>
                <w:sz w:val="20"/>
              </w:rPr>
            </w:pPr>
            <w:r w:rsidRPr="00945D6B">
              <w:rPr>
                <w:sz w:val="20"/>
              </w:rPr>
              <w:t>Minimalny</w:t>
            </w:r>
            <w:r w:rsidRPr="00945D6B">
              <w:rPr>
                <w:sz w:val="20"/>
              </w:rPr>
              <w:tab/>
              <w:t>udział</w:t>
            </w:r>
            <w:r w:rsidR="00A027D0">
              <w:rPr>
                <w:sz w:val="20"/>
              </w:rPr>
              <w:t xml:space="preserve"> </w:t>
            </w:r>
            <w:r w:rsidRPr="00945D6B">
              <w:rPr>
                <w:sz w:val="20"/>
              </w:rPr>
              <w:t>procentowy</w:t>
            </w:r>
            <w:r w:rsidRPr="00945D6B">
              <w:rPr>
                <w:sz w:val="20"/>
              </w:rPr>
              <w:tab/>
            </w:r>
            <w:r w:rsidRPr="00945D6B">
              <w:rPr>
                <w:spacing w:val="-4"/>
                <w:sz w:val="20"/>
              </w:rPr>
              <w:t>po</w:t>
            </w:r>
            <w:r w:rsidRPr="00945D6B">
              <w:rPr>
                <w:sz w:val="20"/>
              </w:rPr>
              <w:t>wierzchni biologicznie</w:t>
            </w:r>
            <w:r w:rsidRPr="00945D6B">
              <w:rPr>
                <w:spacing w:val="-3"/>
                <w:sz w:val="20"/>
              </w:rPr>
              <w:t xml:space="preserve"> </w:t>
            </w:r>
            <w:r w:rsidRPr="00945D6B">
              <w:rPr>
                <w:sz w:val="20"/>
              </w:rPr>
              <w:t>czynnej</w:t>
            </w:r>
          </w:p>
        </w:tc>
        <w:tc>
          <w:tcPr>
            <w:tcW w:w="4733" w:type="dxa"/>
            <w:vAlign w:val="center"/>
          </w:tcPr>
          <w:p w14:paraId="431E8845" w14:textId="77777777" w:rsidR="006A431A" w:rsidRPr="00945D6B" w:rsidRDefault="00B14EFD" w:rsidP="00945D6B">
            <w:pPr>
              <w:pStyle w:val="TableParagraph"/>
              <w:spacing w:before="60" w:after="60"/>
              <w:ind w:left="244" w:right="198"/>
            </w:pPr>
            <w:r w:rsidRPr="00432778">
              <w:rPr>
                <w:bCs/>
                <w:sz w:val="20"/>
                <w:szCs w:val="20"/>
              </w:rPr>
              <w:t>Nie dotyczy</w:t>
            </w:r>
          </w:p>
        </w:tc>
      </w:tr>
      <w:tr w:rsidR="00926EB6" w14:paraId="46104F50" w14:textId="77777777" w:rsidTr="006A0658">
        <w:trPr>
          <w:trHeight w:val="518"/>
        </w:trPr>
        <w:tc>
          <w:tcPr>
            <w:tcW w:w="2366" w:type="dxa"/>
            <w:vMerge/>
            <w:tcBorders>
              <w:top w:val="nil"/>
            </w:tcBorders>
            <w:shd w:val="clear" w:color="auto" w:fill="F3F3F3"/>
          </w:tcPr>
          <w:p w14:paraId="18A13384" w14:textId="77777777" w:rsidR="006A431A" w:rsidRPr="00945D6B" w:rsidRDefault="006A431A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</w:tcPr>
          <w:p w14:paraId="7B4219BA" w14:textId="77777777" w:rsidR="006A431A" w:rsidRPr="00945D6B" w:rsidRDefault="00A505F4" w:rsidP="00945D6B">
            <w:pPr>
              <w:pStyle w:val="TableParagraph"/>
              <w:spacing w:before="137"/>
              <w:ind w:left="108"/>
              <w:rPr>
                <w:sz w:val="20"/>
              </w:rPr>
            </w:pPr>
            <w:r w:rsidRPr="00945D6B">
              <w:rPr>
                <w:sz w:val="20"/>
              </w:rPr>
              <w:t>Minimalna liczba miejsc do parkowania</w:t>
            </w:r>
          </w:p>
        </w:tc>
        <w:tc>
          <w:tcPr>
            <w:tcW w:w="4733" w:type="dxa"/>
            <w:vAlign w:val="center"/>
          </w:tcPr>
          <w:p w14:paraId="31E1FF6A" w14:textId="77777777" w:rsidR="006A431A" w:rsidRPr="00945D6B" w:rsidRDefault="00B14EFD" w:rsidP="00945D6B">
            <w:pPr>
              <w:pStyle w:val="TableParagraph"/>
              <w:spacing w:before="60" w:after="60"/>
              <w:ind w:left="244" w:right="198"/>
            </w:pPr>
            <w:r w:rsidRPr="00432778">
              <w:rPr>
                <w:bCs/>
                <w:sz w:val="20"/>
                <w:szCs w:val="20"/>
              </w:rPr>
              <w:t>Nie dotyczy</w:t>
            </w:r>
          </w:p>
        </w:tc>
      </w:tr>
      <w:tr w:rsidR="006A431A" w14:paraId="7309DA91" w14:textId="77777777" w:rsidTr="006A0658">
        <w:trPr>
          <w:trHeight w:val="1687"/>
        </w:trPr>
        <w:tc>
          <w:tcPr>
            <w:tcW w:w="2366" w:type="dxa"/>
            <w:vMerge w:val="restart"/>
            <w:shd w:val="clear" w:color="auto" w:fill="F3F3F3"/>
          </w:tcPr>
          <w:p w14:paraId="7ABF86AD" w14:textId="77777777" w:rsidR="006A431A" w:rsidRPr="00945D6B" w:rsidRDefault="00A505F4" w:rsidP="00945D6B">
            <w:pPr>
              <w:pStyle w:val="TableParagraph"/>
              <w:ind w:left="107" w:right="213"/>
              <w:rPr>
                <w:sz w:val="20"/>
              </w:rPr>
            </w:pPr>
            <w:r w:rsidRPr="00945D6B">
              <w:rPr>
                <w:sz w:val="20"/>
              </w:rPr>
              <w:t>Ustalenia decyzji o warunkach zabudowy albo decyzji</w:t>
            </w:r>
          </w:p>
          <w:p w14:paraId="209E9A27" w14:textId="77777777" w:rsidR="006A431A" w:rsidRPr="00945D6B" w:rsidRDefault="00A505F4" w:rsidP="00945D6B">
            <w:pPr>
              <w:pStyle w:val="TableParagraph"/>
              <w:ind w:left="107" w:right="441"/>
              <w:rPr>
                <w:sz w:val="20"/>
              </w:rPr>
            </w:pPr>
            <w:r w:rsidRPr="00945D6B">
              <w:rPr>
                <w:sz w:val="20"/>
              </w:rPr>
              <w:t>o ustaleniu lokalizacji inwestycji celu publicznego dla terenu objętego</w:t>
            </w:r>
          </w:p>
          <w:p w14:paraId="7F8C9505" w14:textId="77777777" w:rsidR="006A431A" w:rsidRPr="00945D6B" w:rsidRDefault="00A505F4" w:rsidP="00945D6B">
            <w:pPr>
              <w:pStyle w:val="TableParagraph"/>
              <w:ind w:left="107" w:right="330"/>
              <w:rPr>
                <w:sz w:val="20"/>
              </w:rPr>
            </w:pPr>
            <w:r w:rsidRPr="00945D6B">
              <w:rPr>
                <w:sz w:val="20"/>
              </w:rPr>
              <w:t>przedsięwzięciem deweloperskim lub zadaniem inwestycyjnym w przypadku braku miejscowego planu zagospodarowania przestrzennego</w:t>
            </w:r>
          </w:p>
        </w:tc>
        <w:tc>
          <w:tcPr>
            <w:tcW w:w="2551" w:type="dxa"/>
            <w:vAlign w:val="center"/>
          </w:tcPr>
          <w:p w14:paraId="4F3DCC43" w14:textId="77777777" w:rsidR="006A431A" w:rsidRDefault="006A431A" w:rsidP="00945D6B">
            <w:pPr>
              <w:pStyle w:val="TableParagraph"/>
              <w:ind w:left="120"/>
            </w:pPr>
          </w:p>
          <w:p w14:paraId="10D21251" w14:textId="77777777" w:rsidR="006A431A" w:rsidRPr="00945D6B" w:rsidRDefault="00A505F4" w:rsidP="00945D6B">
            <w:pPr>
              <w:pStyle w:val="TableParagraph"/>
              <w:spacing w:before="1"/>
              <w:ind w:left="120"/>
              <w:rPr>
                <w:sz w:val="20"/>
              </w:rPr>
            </w:pPr>
            <w:r w:rsidRPr="00945D6B">
              <w:rPr>
                <w:sz w:val="20"/>
              </w:rPr>
              <w:t>Funkcja zabudowy i zagospodarowania terenu</w:t>
            </w:r>
          </w:p>
          <w:p w14:paraId="66155715" w14:textId="77777777" w:rsidR="008F6593" w:rsidRPr="00945D6B" w:rsidRDefault="008F6593" w:rsidP="00945D6B">
            <w:pPr>
              <w:pStyle w:val="TableParagraph"/>
              <w:spacing w:before="1"/>
              <w:ind w:left="120"/>
              <w:rPr>
                <w:b/>
                <w:sz w:val="20"/>
              </w:rPr>
            </w:pPr>
          </w:p>
          <w:p w14:paraId="5BBAC088" w14:textId="77777777" w:rsidR="00B14EFD" w:rsidRPr="00432778" w:rsidRDefault="00B14EFD" w:rsidP="00B14EFD">
            <w:pPr>
              <w:snapToGrid w:val="0"/>
              <w:spacing w:before="120" w:line="240" w:lineRule="exact"/>
              <w:ind w:left="136" w:right="273"/>
              <w:jc w:val="both"/>
              <w:rPr>
                <w:rFonts w:cs="Verdana"/>
                <w:bCs/>
                <w:sz w:val="20"/>
                <w:szCs w:val="20"/>
              </w:rPr>
            </w:pPr>
            <w:r w:rsidRPr="00432778">
              <w:rPr>
                <w:rFonts w:cs="Verdana"/>
                <w:bCs/>
                <w:sz w:val="20"/>
                <w:szCs w:val="20"/>
              </w:rPr>
              <w:t xml:space="preserve">Zgodnie z decyzją nr 391/2020 o warunkach zabudowy wydaną przez Urząd Miasta Stołecznego Warszawy Urząd Dzielnicy Wawer Wydział Architektury i Budownictwa dla Dzielnicy Wawer z dnia 23.10.2020 roku funkcja zabudowy i zagospodarowania terenu inwestycji </w:t>
            </w:r>
            <w:r>
              <w:rPr>
                <w:rFonts w:cs="Verdana"/>
                <w:bCs/>
                <w:sz w:val="20"/>
                <w:szCs w:val="20"/>
              </w:rPr>
              <w:t>to funkcja mieszkaniowa oraz usługowo-magazynowa.</w:t>
            </w:r>
          </w:p>
          <w:p w14:paraId="2678FD92" w14:textId="77777777" w:rsidR="00F86D48" w:rsidRPr="00945D6B" w:rsidRDefault="00F86D48" w:rsidP="00945D6B">
            <w:pPr>
              <w:pStyle w:val="TableParagraph"/>
              <w:spacing w:before="1"/>
              <w:ind w:left="120"/>
              <w:rPr>
                <w:b/>
              </w:rPr>
            </w:pPr>
          </w:p>
        </w:tc>
        <w:tc>
          <w:tcPr>
            <w:tcW w:w="4733" w:type="dxa"/>
            <w:vAlign w:val="center"/>
          </w:tcPr>
          <w:p w14:paraId="0AA48D8E" w14:textId="4E3B47C3" w:rsidR="006A431A" w:rsidRPr="00945D6B" w:rsidRDefault="00A505F4" w:rsidP="00945D6B">
            <w:pPr>
              <w:pStyle w:val="TableParagraph"/>
              <w:spacing w:before="1"/>
              <w:ind w:left="245" w:right="198"/>
              <w:rPr>
                <w:sz w:val="20"/>
              </w:rPr>
            </w:pPr>
            <w:r w:rsidRPr="00945D6B">
              <w:rPr>
                <w:sz w:val="20"/>
              </w:rPr>
              <w:t>Sposób użytkowania obiektów budowlanych oraz zagospodarowania terenu</w:t>
            </w:r>
            <w:r w:rsidR="0026214F">
              <w:rPr>
                <w:sz w:val="20"/>
              </w:rPr>
              <w:t>:</w:t>
            </w:r>
          </w:p>
          <w:p w14:paraId="65D726F2" w14:textId="77777777" w:rsidR="008F6593" w:rsidRPr="00945D6B" w:rsidRDefault="008F6593" w:rsidP="00945D6B">
            <w:pPr>
              <w:pStyle w:val="TableParagraph"/>
              <w:spacing w:before="1"/>
              <w:ind w:left="245" w:right="198"/>
              <w:rPr>
                <w:b/>
                <w:sz w:val="20"/>
              </w:rPr>
            </w:pPr>
          </w:p>
          <w:p w14:paraId="09FE121F" w14:textId="533CEB3D" w:rsidR="008F6593" w:rsidRPr="00B14EFD" w:rsidRDefault="0026214F" w:rsidP="00945D6B">
            <w:pPr>
              <w:pStyle w:val="TableParagraph"/>
              <w:spacing w:before="1"/>
              <w:ind w:left="245" w:right="198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</w:t>
            </w:r>
            <w:r w:rsidR="00B14EFD" w:rsidRPr="00B14EFD">
              <w:rPr>
                <w:bCs/>
                <w:sz w:val="20"/>
                <w:szCs w:val="20"/>
              </w:rPr>
              <w:t>abudowa mieszkaniowa oraz usługowo-magazynowa</w:t>
            </w:r>
            <w:r>
              <w:rPr>
                <w:bCs/>
                <w:sz w:val="20"/>
                <w:szCs w:val="20"/>
              </w:rPr>
              <w:t>.</w:t>
            </w:r>
          </w:p>
        </w:tc>
      </w:tr>
      <w:tr w:rsidR="006A431A" w14:paraId="24CE0B10" w14:textId="77777777" w:rsidTr="006A0658">
        <w:trPr>
          <w:trHeight w:val="517"/>
        </w:trPr>
        <w:tc>
          <w:tcPr>
            <w:tcW w:w="2366" w:type="dxa"/>
            <w:vMerge/>
            <w:tcBorders>
              <w:top w:val="nil"/>
            </w:tcBorders>
            <w:shd w:val="clear" w:color="auto" w:fill="F3F3F3"/>
          </w:tcPr>
          <w:p w14:paraId="5C12EC6D" w14:textId="77777777" w:rsidR="006A431A" w:rsidRPr="00945D6B" w:rsidRDefault="006A431A">
            <w:pPr>
              <w:rPr>
                <w:sz w:val="2"/>
                <w:szCs w:val="2"/>
              </w:rPr>
            </w:pPr>
          </w:p>
        </w:tc>
        <w:tc>
          <w:tcPr>
            <w:tcW w:w="7284" w:type="dxa"/>
            <w:gridSpan w:val="2"/>
          </w:tcPr>
          <w:p w14:paraId="5D050642" w14:textId="77777777" w:rsidR="006A431A" w:rsidRPr="00945D6B" w:rsidRDefault="00A505F4" w:rsidP="00945D6B">
            <w:pPr>
              <w:pStyle w:val="TableParagraph"/>
              <w:spacing w:before="137"/>
              <w:ind w:left="108"/>
              <w:rPr>
                <w:sz w:val="20"/>
              </w:rPr>
            </w:pPr>
            <w:r w:rsidRPr="00945D6B">
              <w:rPr>
                <w:sz w:val="20"/>
              </w:rPr>
              <w:t>Cechy zabudowy i zagospodarowania terenu:</w:t>
            </w:r>
          </w:p>
        </w:tc>
      </w:tr>
      <w:tr w:rsidR="00926EB6" w14:paraId="6ABC9A57" w14:textId="77777777" w:rsidTr="006A0658">
        <w:trPr>
          <w:trHeight w:val="517"/>
        </w:trPr>
        <w:tc>
          <w:tcPr>
            <w:tcW w:w="2366" w:type="dxa"/>
            <w:vMerge/>
            <w:tcBorders>
              <w:top w:val="nil"/>
            </w:tcBorders>
            <w:shd w:val="clear" w:color="auto" w:fill="F3F3F3"/>
          </w:tcPr>
          <w:p w14:paraId="0F8B2CAC" w14:textId="77777777" w:rsidR="006A431A" w:rsidRPr="00945D6B" w:rsidRDefault="006A431A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</w:tcPr>
          <w:p w14:paraId="693D7D60" w14:textId="7707C760" w:rsidR="006A431A" w:rsidRPr="00945D6B" w:rsidRDefault="00907823" w:rsidP="00945D6B">
            <w:pPr>
              <w:pStyle w:val="TableParagraph"/>
              <w:spacing w:before="137"/>
              <w:ind w:left="108"/>
              <w:rPr>
                <w:sz w:val="20"/>
              </w:rPr>
            </w:pPr>
            <w:r>
              <w:rPr>
                <w:sz w:val="20"/>
              </w:rPr>
              <w:t>G</w:t>
            </w:r>
            <w:r w:rsidR="00A505F4" w:rsidRPr="00945D6B">
              <w:rPr>
                <w:sz w:val="20"/>
              </w:rPr>
              <w:t>abaryty</w:t>
            </w:r>
          </w:p>
        </w:tc>
        <w:tc>
          <w:tcPr>
            <w:tcW w:w="4733" w:type="dxa"/>
            <w:vAlign w:val="center"/>
          </w:tcPr>
          <w:p w14:paraId="76FFC33C" w14:textId="77777777" w:rsidR="00B14EFD" w:rsidRPr="00432778" w:rsidRDefault="00B14EFD" w:rsidP="00B14EFD">
            <w:pPr>
              <w:tabs>
                <w:tab w:val="left" w:pos="431"/>
              </w:tabs>
              <w:snapToGrid w:val="0"/>
              <w:spacing w:before="120" w:line="240" w:lineRule="exact"/>
              <w:rPr>
                <w:rFonts w:cs="Verdana"/>
                <w:bCs/>
                <w:sz w:val="20"/>
                <w:szCs w:val="20"/>
              </w:rPr>
            </w:pPr>
            <w:r w:rsidRPr="00432778">
              <w:rPr>
                <w:rFonts w:cs="Verdana"/>
                <w:bCs/>
                <w:sz w:val="20"/>
                <w:szCs w:val="20"/>
              </w:rPr>
              <w:t>Zgodnie z decyzją nr 391/2020 o warunkach zabudowy wydaną przez Urząd Miasta Stołecznego Warszawy Urząd Dzielnicy Wawer Wydział Architektury i Budownictwa dla Dzielnicy Wawer z dnia 23.10.2020 roku</w:t>
            </w:r>
          </w:p>
          <w:p w14:paraId="4CF1BC33" w14:textId="77777777" w:rsidR="00B14EFD" w:rsidRPr="00432778" w:rsidRDefault="00B14EFD" w:rsidP="00B14EFD">
            <w:pPr>
              <w:pStyle w:val="Akapitzlist"/>
              <w:numPr>
                <w:ilvl w:val="0"/>
                <w:numId w:val="28"/>
              </w:numPr>
              <w:tabs>
                <w:tab w:val="left" w:pos="431"/>
              </w:tabs>
              <w:snapToGrid w:val="0"/>
              <w:spacing w:before="120" w:line="240" w:lineRule="exact"/>
              <w:jc w:val="left"/>
              <w:rPr>
                <w:rFonts w:cs="Verdana"/>
                <w:sz w:val="20"/>
                <w:szCs w:val="20"/>
              </w:rPr>
            </w:pPr>
            <w:r w:rsidRPr="00432778">
              <w:rPr>
                <w:rFonts w:cs="Verdana"/>
                <w:sz w:val="20"/>
                <w:szCs w:val="20"/>
              </w:rPr>
              <w:t xml:space="preserve">Szerokość elewacji frontowej budynku mieszkalnego od ul. Wał Miedzeszyński do 11m </w:t>
            </w:r>
          </w:p>
          <w:p w14:paraId="70CDBD7A" w14:textId="77777777" w:rsidR="00B14EFD" w:rsidRPr="00432778" w:rsidRDefault="00B14EFD" w:rsidP="00B14EFD">
            <w:pPr>
              <w:pStyle w:val="Akapitzlist"/>
              <w:numPr>
                <w:ilvl w:val="0"/>
                <w:numId w:val="28"/>
              </w:numPr>
              <w:tabs>
                <w:tab w:val="left" w:pos="431"/>
              </w:tabs>
              <w:snapToGrid w:val="0"/>
              <w:spacing w:before="120" w:line="240" w:lineRule="exact"/>
              <w:jc w:val="left"/>
              <w:rPr>
                <w:rFonts w:cs="Verdana"/>
                <w:sz w:val="20"/>
                <w:szCs w:val="20"/>
              </w:rPr>
            </w:pPr>
            <w:r w:rsidRPr="00432778">
              <w:rPr>
                <w:rFonts w:cs="Verdana"/>
                <w:sz w:val="20"/>
                <w:szCs w:val="20"/>
              </w:rPr>
              <w:t>Maksymalna szerokość elewacji frontowej budynku usługowego od ul. Wał Miedzeszyński do 18 m</w:t>
            </w:r>
          </w:p>
          <w:p w14:paraId="10A2B17D" w14:textId="77777777" w:rsidR="00B14EFD" w:rsidRPr="00432778" w:rsidRDefault="00B14EFD" w:rsidP="00B14EFD">
            <w:pPr>
              <w:pStyle w:val="Akapitzlist"/>
              <w:numPr>
                <w:ilvl w:val="0"/>
                <w:numId w:val="29"/>
              </w:numPr>
              <w:tabs>
                <w:tab w:val="left" w:pos="431"/>
              </w:tabs>
              <w:snapToGrid w:val="0"/>
              <w:spacing w:before="120" w:line="240" w:lineRule="exact"/>
              <w:jc w:val="left"/>
              <w:rPr>
                <w:rFonts w:cs="Verdana"/>
                <w:sz w:val="20"/>
                <w:szCs w:val="20"/>
              </w:rPr>
            </w:pPr>
            <w:r w:rsidRPr="00432778">
              <w:rPr>
                <w:rFonts w:cs="Verdana"/>
                <w:sz w:val="20"/>
                <w:szCs w:val="20"/>
              </w:rPr>
              <w:t>Maksymalna wysokość elewacji frontowej budynku usługowego, jej gzymsu lub attyki do 12m</w:t>
            </w:r>
          </w:p>
          <w:p w14:paraId="4C7FBC8F" w14:textId="77777777" w:rsidR="00B14EFD" w:rsidRPr="00432778" w:rsidRDefault="00B14EFD" w:rsidP="00B14EFD">
            <w:pPr>
              <w:pStyle w:val="Akapitzlist"/>
              <w:numPr>
                <w:ilvl w:val="0"/>
                <w:numId w:val="29"/>
              </w:numPr>
              <w:tabs>
                <w:tab w:val="left" w:pos="431"/>
              </w:tabs>
              <w:snapToGrid w:val="0"/>
              <w:spacing w:before="120" w:line="240" w:lineRule="exact"/>
              <w:jc w:val="left"/>
              <w:rPr>
                <w:rFonts w:cs="Verdana"/>
                <w:sz w:val="20"/>
                <w:szCs w:val="20"/>
              </w:rPr>
            </w:pPr>
            <w:r w:rsidRPr="00432778">
              <w:rPr>
                <w:rFonts w:cs="Verdana"/>
                <w:sz w:val="20"/>
                <w:szCs w:val="20"/>
              </w:rPr>
              <w:lastRenderedPageBreak/>
              <w:t>Maksymalna wysokość kalenicy dachu budynku usługowego do 12m</w:t>
            </w:r>
          </w:p>
          <w:p w14:paraId="5B71A3F9" w14:textId="77777777" w:rsidR="00B14EFD" w:rsidRPr="00432778" w:rsidRDefault="00B14EFD" w:rsidP="00B14EFD">
            <w:pPr>
              <w:pStyle w:val="Akapitzlist"/>
              <w:numPr>
                <w:ilvl w:val="0"/>
                <w:numId w:val="29"/>
              </w:numPr>
              <w:tabs>
                <w:tab w:val="left" w:pos="431"/>
              </w:tabs>
              <w:snapToGrid w:val="0"/>
              <w:spacing w:before="120" w:line="240" w:lineRule="exact"/>
              <w:jc w:val="left"/>
              <w:rPr>
                <w:rFonts w:cs="Verdana"/>
                <w:sz w:val="20"/>
                <w:szCs w:val="20"/>
              </w:rPr>
            </w:pPr>
            <w:r w:rsidRPr="00432778">
              <w:rPr>
                <w:rFonts w:cs="Verdana"/>
                <w:sz w:val="20"/>
                <w:szCs w:val="20"/>
              </w:rPr>
              <w:t>Maksymalna wysokość elewacji frontowej budynku mieszkalnego, jej gzymsu lub attyki (mierzona od średniego poziomu terenu przed głównym wejściem do budynku) do 10m</w:t>
            </w:r>
          </w:p>
          <w:p w14:paraId="6EED9A58" w14:textId="77777777" w:rsidR="00A57669" w:rsidRDefault="00B14EFD" w:rsidP="00A57669">
            <w:pPr>
              <w:pStyle w:val="Akapitzlist"/>
              <w:numPr>
                <w:ilvl w:val="0"/>
                <w:numId w:val="29"/>
              </w:numPr>
              <w:tabs>
                <w:tab w:val="left" w:pos="431"/>
              </w:tabs>
              <w:snapToGrid w:val="0"/>
              <w:spacing w:before="120" w:line="240" w:lineRule="exact"/>
              <w:jc w:val="left"/>
              <w:rPr>
                <w:rFonts w:cs="Verdana"/>
                <w:sz w:val="20"/>
                <w:szCs w:val="20"/>
              </w:rPr>
            </w:pPr>
            <w:r w:rsidRPr="00432778">
              <w:rPr>
                <w:rFonts w:cs="Verdana"/>
                <w:sz w:val="20"/>
                <w:szCs w:val="20"/>
              </w:rPr>
              <w:t>Maksymalna wysokość głównej kalenicy dachu budynku mieszkalnego</w:t>
            </w:r>
          </w:p>
          <w:p w14:paraId="3D3D10DC" w14:textId="07129512" w:rsidR="008F6593" w:rsidRPr="00A57669" w:rsidRDefault="00B14EFD" w:rsidP="00A57669">
            <w:pPr>
              <w:pStyle w:val="Akapitzlist"/>
              <w:numPr>
                <w:ilvl w:val="0"/>
                <w:numId w:val="29"/>
              </w:numPr>
              <w:tabs>
                <w:tab w:val="left" w:pos="431"/>
              </w:tabs>
              <w:snapToGrid w:val="0"/>
              <w:spacing w:before="120" w:line="240" w:lineRule="exact"/>
              <w:jc w:val="left"/>
              <w:rPr>
                <w:rFonts w:cs="Verdana"/>
                <w:sz w:val="20"/>
                <w:szCs w:val="20"/>
              </w:rPr>
            </w:pPr>
            <w:r w:rsidRPr="00A57669">
              <w:rPr>
                <w:rFonts w:cs="Verdana"/>
                <w:sz w:val="20"/>
                <w:szCs w:val="20"/>
              </w:rPr>
              <w:t>Geometria dachów – dachy płaskie lub spadziste o kącie nachylenia połaci dachu od 0 do 45 stopni</w:t>
            </w:r>
          </w:p>
        </w:tc>
      </w:tr>
      <w:tr w:rsidR="00926EB6" w14:paraId="2AC70ACC" w14:textId="77777777" w:rsidTr="006A0658">
        <w:trPr>
          <w:trHeight w:val="518"/>
        </w:trPr>
        <w:tc>
          <w:tcPr>
            <w:tcW w:w="2366" w:type="dxa"/>
            <w:vMerge/>
            <w:tcBorders>
              <w:top w:val="nil"/>
            </w:tcBorders>
            <w:shd w:val="clear" w:color="auto" w:fill="F3F3F3"/>
          </w:tcPr>
          <w:p w14:paraId="6079F450" w14:textId="77777777" w:rsidR="006A431A" w:rsidRPr="00945D6B" w:rsidRDefault="006A431A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</w:tcPr>
          <w:p w14:paraId="419E92CE" w14:textId="2B77AAC1" w:rsidR="006A431A" w:rsidRPr="00945D6B" w:rsidRDefault="00907823" w:rsidP="00945D6B">
            <w:pPr>
              <w:pStyle w:val="TableParagraph"/>
              <w:spacing w:before="137"/>
              <w:ind w:left="108"/>
              <w:rPr>
                <w:sz w:val="20"/>
              </w:rPr>
            </w:pPr>
            <w:r>
              <w:rPr>
                <w:sz w:val="20"/>
              </w:rPr>
              <w:t>F</w:t>
            </w:r>
            <w:r w:rsidR="00A505F4" w:rsidRPr="00945D6B">
              <w:rPr>
                <w:sz w:val="20"/>
              </w:rPr>
              <w:t>orma architektoniczna</w:t>
            </w:r>
          </w:p>
        </w:tc>
        <w:tc>
          <w:tcPr>
            <w:tcW w:w="4733" w:type="dxa"/>
            <w:vAlign w:val="center"/>
          </w:tcPr>
          <w:p w14:paraId="7B168A5D" w14:textId="26E53F41" w:rsidR="006A431A" w:rsidRPr="008172AF" w:rsidRDefault="00B14EFD" w:rsidP="00432493">
            <w:pPr>
              <w:snapToGrid w:val="0"/>
              <w:spacing w:before="120" w:line="240" w:lineRule="exact"/>
              <w:ind w:left="278" w:right="207"/>
              <w:jc w:val="both"/>
              <w:rPr>
                <w:rFonts w:cs="Verdana"/>
                <w:bCs/>
                <w:sz w:val="20"/>
                <w:szCs w:val="20"/>
              </w:rPr>
            </w:pPr>
            <w:r w:rsidRPr="00432778">
              <w:rPr>
                <w:rFonts w:cs="Verdana"/>
                <w:bCs/>
                <w:sz w:val="20"/>
                <w:szCs w:val="20"/>
              </w:rPr>
              <w:t>Zgodnie z decyzją nr 391/2020 o warunkach zabudowy wydaną przez Urząd Miasta Stołecznego Warszawy Urząd Dzielnicy Wawer Wydział Architektury i Budownictwa dla Dzielnicy Wawer z dnia 23.10.2020 roku</w:t>
            </w:r>
            <w:r>
              <w:rPr>
                <w:rFonts w:cs="Verdana"/>
                <w:bCs/>
                <w:sz w:val="20"/>
                <w:szCs w:val="20"/>
              </w:rPr>
              <w:t xml:space="preserve"> przedsięwzięcie deweloperskie obejmuje </w:t>
            </w:r>
            <w:r w:rsidRPr="00432778">
              <w:rPr>
                <w:rFonts w:cs="Verdana"/>
                <w:sz w:val="20"/>
                <w:szCs w:val="20"/>
              </w:rPr>
              <w:t>16 budynków jednorodzinnych w zabudowie bliźniaczej</w:t>
            </w:r>
            <w:r>
              <w:rPr>
                <w:rFonts w:cs="Verdana"/>
                <w:sz w:val="20"/>
                <w:szCs w:val="20"/>
              </w:rPr>
              <w:t>.</w:t>
            </w:r>
          </w:p>
        </w:tc>
      </w:tr>
      <w:tr w:rsidR="00926EB6" w14:paraId="22325608" w14:textId="77777777" w:rsidTr="006A0658">
        <w:trPr>
          <w:trHeight w:val="517"/>
        </w:trPr>
        <w:tc>
          <w:tcPr>
            <w:tcW w:w="2366" w:type="dxa"/>
            <w:vMerge/>
            <w:tcBorders>
              <w:top w:val="nil"/>
            </w:tcBorders>
            <w:shd w:val="clear" w:color="auto" w:fill="F3F3F3"/>
          </w:tcPr>
          <w:p w14:paraId="30F5F513" w14:textId="77777777" w:rsidR="006A431A" w:rsidRPr="00945D6B" w:rsidRDefault="006A431A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</w:tcPr>
          <w:p w14:paraId="66C79FE2" w14:textId="472A158F" w:rsidR="006A431A" w:rsidRPr="00945D6B" w:rsidRDefault="00907823" w:rsidP="00945D6B">
            <w:pPr>
              <w:pStyle w:val="TableParagraph"/>
              <w:spacing w:before="137"/>
              <w:ind w:left="108"/>
              <w:rPr>
                <w:sz w:val="20"/>
              </w:rPr>
            </w:pPr>
            <w:r>
              <w:rPr>
                <w:sz w:val="20"/>
              </w:rPr>
              <w:t>U</w:t>
            </w:r>
            <w:r w:rsidR="00A505F4" w:rsidRPr="00945D6B">
              <w:rPr>
                <w:sz w:val="20"/>
              </w:rPr>
              <w:t>sytuowanie linii zabudowy</w:t>
            </w:r>
          </w:p>
        </w:tc>
        <w:tc>
          <w:tcPr>
            <w:tcW w:w="4733" w:type="dxa"/>
            <w:vAlign w:val="center"/>
          </w:tcPr>
          <w:p w14:paraId="134D93F8" w14:textId="77777777" w:rsidR="006A431A" w:rsidRPr="00945D6B" w:rsidRDefault="00B14EFD" w:rsidP="006A0658">
            <w:pPr>
              <w:pStyle w:val="TableParagraph"/>
              <w:ind w:left="245" w:right="198"/>
              <w:jc w:val="both"/>
              <w:rPr>
                <w:b/>
              </w:rPr>
            </w:pPr>
            <w:r w:rsidRPr="00432778">
              <w:rPr>
                <w:rFonts w:cs="Verdana"/>
                <w:bCs/>
                <w:sz w:val="20"/>
                <w:szCs w:val="20"/>
              </w:rPr>
              <w:t>Nieprzekraczalna linia zabudowy od granicy terenu inwestycji oznaczonego literami BC do ul. Wał Miedzeszyński jako przedłużenie linii zabudowy na działce sąsiedniej. Według Załącznika graficznego nr 1 do decyzji, który jest integralną częścią decyzji nr 391/2020 o warunkach zabudowy wydaną przez Urząd Miasta Stołecznego Warszawy Urząd Dzielnicy Wawer Wydział Architektury i Budownictwa dla Dzielnicy Wawer z dnia 23.10.2020 roku</w:t>
            </w:r>
          </w:p>
        </w:tc>
      </w:tr>
      <w:tr w:rsidR="00926EB6" w14:paraId="58991B41" w14:textId="77777777" w:rsidTr="006A0658">
        <w:trPr>
          <w:trHeight w:val="518"/>
        </w:trPr>
        <w:tc>
          <w:tcPr>
            <w:tcW w:w="2366" w:type="dxa"/>
            <w:vMerge/>
            <w:tcBorders>
              <w:top w:val="nil"/>
            </w:tcBorders>
            <w:shd w:val="clear" w:color="auto" w:fill="F3F3F3"/>
          </w:tcPr>
          <w:p w14:paraId="001B2895" w14:textId="77777777" w:rsidR="006A431A" w:rsidRPr="00945D6B" w:rsidRDefault="006A431A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</w:tcPr>
          <w:p w14:paraId="2CF08E08" w14:textId="6C5F65E1" w:rsidR="006A431A" w:rsidRPr="00945D6B" w:rsidRDefault="00907823" w:rsidP="00945D6B">
            <w:pPr>
              <w:pStyle w:val="TableParagraph"/>
              <w:spacing w:before="137"/>
              <w:ind w:left="108"/>
              <w:rPr>
                <w:sz w:val="20"/>
              </w:rPr>
            </w:pPr>
            <w:r>
              <w:rPr>
                <w:sz w:val="20"/>
              </w:rPr>
              <w:t>I</w:t>
            </w:r>
            <w:r w:rsidR="00A505F4" w:rsidRPr="00945D6B">
              <w:rPr>
                <w:sz w:val="20"/>
              </w:rPr>
              <w:t>ntensywność wykorzystania terenu</w:t>
            </w:r>
          </w:p>
        </w:tc>
        <w:tc>
          <w:tcPr>
            <w:tcW w:w="4733" w:type="dxa"/>
            <w:vAlign w:val="center"/>
          </w:tcPr>
          <w:p w14:paraId="2385A1B3" w14:textId="77777777" w:rsidR="006A431A" w:rsidRPr="00945D6B" w:rsidRDefault="00B14EFD" w:rsidP="006A0658">
            <w:pPr>
              <w:pStyle w:val="TableParagraph"/>
              <w:ind w:left="245" w:right="198"/>
              <w:jc w:val="both"/>
              <w:rPr>
                <w:b/>
              </w:rPr>
            </w:pPr>
            <w:r w:rsidRPr="00432778">
              <w:rPr>
                <w:rFonts w:cs="Verdana"/>
                <w:bCs/>
                <w:sz w:val="20"/>
                <w:szCs w:val="20"/>
              </w:rPr>
              <w:t>Maksymalny wskaźnik wielkości powierzchni zabudowy w stosunku do powierzchni terenu inwestycji do 0,20.</w:t>
            </w:r>
          </w:p>
        </w:tc>
      </w:tr>
      <w:tr w:rsidR="00926EB6" w14:paraId="0373C1FD" w14:textId="77777777" w:rsidTr="006A0658">
        <w:trPr>
          <w:trHeight w:val="748"/>
        </w:trPr>
        <w:tc>
          <w:tcPr>
            <w:tcW w:w="2366" w:type="dxa"/>
            <w:vMerge/>
            <w:tcBorders>
              <w:top w:val="nil"/>
            </w:tcBorders>
            <w:shd w:val="clear" w:color="auto" w:fill="F3F3F3"/>
          </w:tcPr>
          <w:p w14:paraId="04B7748B" w14:textId="77777777" w:rsidR="006A431A" w:rsidRPr="00945D6B" w:rsidRDefault="006A431A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</w:tcPr>
          <w:p w14:paraId="0CFEA981" w14:textId="55FADB2E" w:rsidR="006A431A" w:rsidRPr="00945D6B" w:rsidRDefault="00907823" w:rsidP="00945D6B">
            <w:pPr>
              <w:pStyle w:val="TableParagraph"/>
              <w:spacing w:before="137"/>
              <w:ind w:left="108"/>
              <w:rPr>
                <w:sz w:val="20"/>
              </w:rPr>
            </w:pPr>
            <w:r>
              <w:rPr>
                <w:sz w:val="20"/>
              </w:rPr>
              <w:t>W</w:t>
            </w:r>
            <w:r w:rsidR="00A505F4" w:rsidRPr="00945D6B">
              <w:rPr>
                <w:sz w:val="20"/>
              </w:rPr>
              <w:t>arunki ochrony środowiska i zdrowia ludzi, przyrody i krajobrazu</w:t>
            </w:r>
          </w:p>
        </w:tc>
        <w:tc>
          <w:tcPr>
            <w:tcW w:w="4733" w:type="dxa"/>
            <w:vAlign w:val="center"/>
          </w:tcPr>
          <w:p w14:paraId="20B96566" w14:textId="77777777" w:rsidR="006A431A" w:rsidRPr="00945D6B" w:rsidRDefault="00B14EFD" w:rsidP="006A0658">
            <w:pPr>
              <w:pStyle w:val="TableParagraph"/>
              <w:ind w:left="245" w:right="198"/>
              <w:jc w:val="both"/>
              <w:rPr>
                <w:b/>
              </w:rPr>
            </w:pPr>
            <w:r w:rsidRPr="00432778">
              <w:rPr>
                <w:rFonts w:cs="Verdana"/>
                <w:bCs/>
                <w:sz w:val="20"/>
                <w:szCs w:val="20"/>
              </w:rPr>
              <w:t>Warunki ochrony zostały określone w pkt. 1.2 Warunki ochrony środowiska i zdrowia ludzi decyzji nr 391/2020 o warunkach zabudowy wydaną przez Urząd Miasta Stołecznego Warszawy Urząd Dzielnicy Wawer Wydział Architektury i Budownictwa dla Dzielnicy Wawer z dnia 23.10.2020 roku.</w:t>
            </w:r>
          </w:p>
        </w:tc>
      </w:tr>
      <w:tr w:rsidR="00926EB6" w14:paraId="431C5E77" w14:textId="77777777" w:rsidTr="006A0658">
        <w:trPr>
          <w:trHeight w:val="1206"/>
        </w:trPr>
        <w:tc>
          <w:tcPr>
            <w:tcW w:w="2366" w:type="dxa"/>
            <w:vMerge/>
            <w:tcBorders>
              <w:top w:val="nil"/>
            </w:tcBorders>
            <w:shd w:val="clear" w:color="auto" w:fill="F3F3F3"/>
          </w:tcPr>
          <w:p w14:paraId="0AE5C8C7" w14:textId="77777777" w:rsidR="006A431A" w:rsidRPr="00945D6B" w:rsidRDefault="006A431A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</w:tcPr>
          <w:p w14:paraId="2C5420CF" w14:textId="1443C3B6" w:rsidR="006A431A" w:rsidRPr="00945D6B" w:rsidRDefault="00907823" w:rsidP="006A0658">
            <w:pPr>
              <w:pStyle w:val="TableParagraph"/>
              <w:spacing w:before="137"/>
              <w:ind w:left="108" w:right="89"/>
              <w:rPr>
                <w:sz w:val="20"/>
              </w:rPr>
            </w:pPr>
            <w:r>
              <w:rPr>
                <w:spacing w:val="-4"/>
                <w:sz w:val="20"/>
              </w:rPr>
              <w:t>W</w:t>
            </w:r>
            <w:r w:rsidR="00A505F4" w:rsidRPr="00945D6B">
              <w:rPr>
                <w:spacing w:val="-4"/>
                <w:sz w:val="20"/>
              </w:rPr>
              <w:t xml:space="preserve">ymagania dotyczące zabudowy </w:t>
            </w:r>
            <w:r w:rsidR="00A505F4" w:rsidRPr="00945D6B">
              <w:rPr>
                <w:sz w:val="20"/>
              </w:rPr>
              <w:t>i</w:t>
            </w:r>
            <w:r w:rsidR="00A027D0">
              <w:rPr>
                <w:sz w:val="20"/>
              </w:rPr>
              <w:t xml:space="preserve"> </w:t>
            </w:r>
            <w:r w:rsidR="00A505F4" w:rsidRPr="00945D6B">
              <w:rPr>
                <w:spacing w:val="-3"/>
                <w:sz w:val="20"/>
              </w:rPr>
              <w:t>zagos</w:t>
            </w:r>
            <w:r w:rsidR="00A505F4" w:rsidRPr="00945D6B">
              <w:rPr>
                <w:spacing w:val="-4"/>
                <w:sz w:val="20"/>
              </w:rPr>
              <w:t>podarowania</w:t>
            </w:r>
            <w:r w:rsidR="00A027D0">
              <w:rPr>
                <w:spacing w:val="-4"/>
                <w:sz w:val="20"/>
              </w:rPr>
              <w:t xml:space="preserve"> </w:t>
            </w:r>
            <w:r w:rsidR="00A505F4" w:rsidRPr="00945D6B">
              <w:rPr>
                <w:spacing w:val="-3"/>
                <w:sz w:val="20"/>
              </w:rPr>
              <w:t xml:space="preserve">terenu </w:t>
            </w:r>
            <w:r w:rsidR="00A505F4" w:rsidRPr="00945D6B">
              <w:rPr>
                <w:spacing w:val="-4"/>
                <w:sz w:val="20"/>
              </w:rPr>
              <w:t xml:space="preserve">położonego </w:t>
            </w:r>
            <w:r w:rsidR="00A505F4" w:rsidRPr="00945D6B">
              <w:rPr>
                <w:spacing w:val="-3"/>
                <w:sz w:val="20"/>
              </w:rPr>
              <w:t>na ob</w:t>
            </w:r>
            <w:r w:rsidR="00A505F4" w:rsidRPr="00945D6B">
              <w:rPr>
                <w:spacing w:val="-4"/>
                <w:sz w:val="20"/>
              </w:rPr>
              <w:t>szarach szczególnego zagrożenia powodzią</w:t>
            </w:r>
          </w:p>
        </w:tc>
        <w:tc>
          <w:tcPr>
            <w:tcW w:w="4733" w:type="dxa"/>
            <w:vAlign w:val="center"/>
          </w:tcPr>
          <w:p w14:paraId="327B669D" w14:textId="3DF275A5" w:rsidR="006A431A" w:rsidRPr="00945D6B" w:rsidRDefault="008172AF" w:rsidP="008172AF">
            <w:pPr>
              <w:pStyle w:val="TableParagraph"/>
              <w:ind w:left="276" w:right="198"/>
              <w:jc w:val="both"/>
              <w:rPr>
                <w:b/>
              </w:rPr>
            </w:pPr>
            <w:r>
              <w:rPr>
                <w:bCs/>
                <w:sz w:val="20"/>
                <w:szCs w:val="20"/>
              </w:rPr>
              <w:t xml:space="preserve">W decyzji nr 391/2022 </w:t>
            </w:r>
            <w:r w:rsidRPr="00432778">
              <w:rPr>
                <w:rFonts w:cs="Verdana"/>
                <w:bCs/>
                <w:sz w:val="20"/>
                <w:szCs w:val="20"/>
              </w:rPr>
              <w:t>2020 o warunkach zabudowy wydaną przez Urząd Miasta Stołecznego Warszawy Urząd Dzielnicy Wawer Wydział Architektury i Budownictwa dla Dzielnicy Wawer z dnia 23.10.2020 roku</w:t>
            </w:r>
            <w:r>
              <w:rPr>
                <w:rFonts w:cs="Verdana"/>
                <w:bCs/>
                <w:sz w:val="20"/>
                <w:szCs w:val="20"/>
              </w:rPr>
              <w:t xml:space="preserve"> nie ma szczególnych wymagań związanych z zagrożeniem powodzią.</w:t>
            </w:r>
          </w:p>
        </w:tc>
      </w:tr>
      <w:tr w:rsidR="006A431A" w14:paraId="7B8EB5C2" w14:textId="77777777" w:rsidTr="006A0658">
        <w:trPr>
          <w:trHeight w:val="979"/>
        </w:trPr>
        <w:tc>
          <w:tcPr>
            <w:tcW w:w="2366" w:type="dxa"/>
            <w:vMerge w:val="restart"/>
            <w:tcBorders>
              <w:top w:val="nil"/>
            </w:tcBorders>
            <w:shd w:val="clear" w:color="auto" w:fill="F3F3F3"/>
          </w:tcPr>
          <w:p w14:paraId="3260D55F" w14:textId="77777777" w:rsidR="006A431A" w:rsidRPr="00945D6B" w:rsidRDefault="00C04D5F">
            <w:pPr>
              <w:pStyle w:val="TableParagraph"/>
              <w:rPr>
                <w:sz w:val="18"/>
                <w:lang w:val="ru-RU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51655168" behindDoc="1" locked="0" layoutInCell="1" allowOverlap="1" wp14:anchorId="7456F579" wp14:editId="4714173F">
                      <wp:simplePos x="0" y="0"/>
                      <wp:positionH relativeFrom="page">
                        <wp:posOffset>647700</wp:posOffset>
                      </wp:positionH>
                      <wp:positionV relativeFrom="paragraph">
                        <wp:posOffset>123825</wp:posOffset>
                      </wp:positionV>
                      <wp:extent cx="1829435" cy="6350"/>
                      <wp:effectExtent l="0" t="0" r="0" b="0"/>
                      <wp:wrapTopAndBottom/>
                      <wp:docPr id="1414705780" name="Prostokąt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829435" cy="6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A4ACF0" id="Prostokąt 5" o:spid="_x0000_s1026" style="position:absolute;margin-left:51pt;margin-top:9.75pt;width:144.05pt;height:.5pt;z-index:-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" fillcolor="black" stroked="f">
                      <w10:wrap type="topAndBottom" anchorx="page"/>
                    </v:rect>
                  </w:pict>
                </mc:Fallback>
              </mc:AlternateContent>
            </w:r>
          </w:p>
        </w:tc>
        <w:tc>
          <w:tcPr>
            <w:tcW w:w="2551" w:type="dxa"/>
          </w:tcPr>
          <w:p w14:paraId="47E664B2" w14:textId="0B3E8039" w:rsidR="006A431A" w:rsidRPr="00945D6B" w:rsidRDefault="00907823" w:rsidP="00945D6B">
            <w:pPr>
              <w:pStyle w:val="TableParagraph"/>
              <w:spacing w:before="137"/>
              <w:ind w:left="108" w:right="93"/>
              <w:jc w:val="both"/>
              <w:rPr>
                <w:sz w:val="20"/>
              </w:rPr>
            </w:pPr>
            <w:r>
              <w:rPr>
                <w:sz w:val="20"/>
              </w:rPr>
              <w:t>W</w:t>
            </w:r>
            <w:r w:rsidR="00A505F4" w:rsidRPr="00945D6B">
              <w:rPr>
                <w:sz w:val="20"/>
              </w:rPr>
              <w:t>arunki ochrony dziedzictwa kulturowego i zabytków oraz dóbr kultury współczesnej</w:t>
            </w:r>
          </w:p>
        </w:tc>
        <w:tc>
          <w:tcPr>
            <w:tcW w:w="4733" w:type="dxa"/>
            <w:vAlign w:val="center"/>
          </w:tcPr>
          <w:p w14:paraId="6CB1C991" w14:textId="77777777" w:rsidR="0060780F" w:rsidRPr="00945D6B" w:rsidRDefault="00B14EFD" w:rsidP="006A0658">
            <w:pPr>
              <w:pStyle w:val="TableParagraph"/>
              <w:ind w:left="245" w:right="198"/>
              <w:jc w:val="both"/>
              <w:rPr>
                <w:b/>
              </w:rPr>
            </w:pPr>
            <w:r w:rsidRPr="00432778">
              <w:rPr>
                <w:rFonts w:cs="Verdana"/>
                <w:bCs/>
                <w:sz w:val="20"/>
                <w:szCs w:val="20"/>
              </w:rPr>
              <w:t>Inwestycja lokalizowana jest na obszarze zabytku archeologicznego o nr AZP 58-68/3, stanowiącego zachowane w ziemi, pod współczesną warstwą użytkową, relikty osady tzn. Kultury łużyckiej z epoki brązu i wczesnej epoki żelaza, w związku z tym prze rozpoczęciem prac konieczne było zgłoszenie do konserwatora zabytków w celu ustalenia zakresu i rodzaju badań archeologicznych.</w:t>
            </w:r>
          </w:p>
        </w:tc>
      </w:tr>
      <w:tr w:rsidR="00926EB6" w14:paraId="5597E02C" w14:textId="77777777" w:rsidTr="006A0658">
        <w:trPr>
          <w:trHeight w:val="1206"/>
        </w:trPr>
        <w:tc>
          <w:tcPr>
            <w:tcW w:w="2366" w:type="dxa"/>
            <w:vMerge/>
            <w:tcBorders>
              <w:top w:val="nil"/>
            </w:tcBorders>
            <w:shd w:val="clear" w:color="auto" w:fill="F3F3F3"/>
          </w:tcPr>
          <w:p w14:paraId="2CDFDDDF" w14:textId="77777777" w:rsidR="006A431A" w:rsidRPr="00945D6B" w:rsidRDefault="006A431A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</w:tcPr>
          <w:p w14:paraId="234F7A5F" w14:textId="2BF46A08" w:rsidR="006A431A" w:rsidRPr="00945D6B" w:rsidRDefault="00907823" w:rsidP="00945D6B">
            <w:pPr>
              <w:pStyle w:val="TableParagraph"/>
              <w:spacing w:before="137"/>
              <w:ind w:left="108" w:right="93"/>
              <w:jc w:val="both"/>
              <w:rPr>
                <w:sz w:val="20"/>
              </w:rPr>
            </w:pPr>
            <w:r>
              <w:rPr>
                <w:sz w:val="20"/>
              </w:rPr>
              <w:t>W</w:t>
            </w:r>
            <w:r w:rsidR="00A505F4" w:rsidRPr="00945D6B">
              <w:rPr>
                <w:sz w:val="20"/>
              </w:rPr>
              <w:t>ymagania dotyczące ochrony innych terenów lub obiektów podlegających ochronie na podstawie przepisów odrębnych</w:t>
            </w:r>
          </w:p>
        </w:tc>
        <w:tc>
          <w:tcPr>
            <w:tcW w:w="4733" w:type="dxa"/>
            <w:vAlign w:val="center"/>
          </w:tcPr>
          <w:p w14:paraId="533F17BC" w14:textId="2619C39E" w:rsidR="00B14EFD" w:rsidRPr="008172AF" w:rsidRDefault="00B14EFD" w:rsidP="008172AF">
            <w:pPr>
              <w:snapToGrid w:val="0"/>
              <w:spacing w:before="120" w:line="240" w:lineRule="exact"/>
              <w:ind w:left="276"/>
              <w:rPr>
                <w:rFonts w:cs="Verdana"/>
                <w:bCs/>
                <w:sz w:val="20"/>
                <w:szCs w:val="20"/>
              </w:rPr>
            </w:pPr>
            <w:r w:rsidRPr="00432778">
              <w:rPr>
                <w:rFonts w:cs="Verdana"/>
                <w:bCs/>
                <w:sz w:val="20"/>
                <w:szCs w:val="20"/>
              </w:rPr>
              <w:t>W ramach projektu budowalnego należy stosować rozwiązania chroniące interesy osób trzeci</w:t>
            </w:r>
            <w:r>
              <w:rPr>
                <w:rFonts w:cs="Verdana"/>
                <w:bCs/>
                <w:sz w:val="20"/>
                <w:szCs w:val="20"/>
              </w:rPr>
              <w:t>ch</w:t>
            </w:r>
            <w:r w:rsidRPr="00432778">
              <w:rPr>
                <w:rFonts w:cs="Verdana"/>
                <w:bCs/>
                <w:sz w:val="20"/>
                <w:szCs w:val="20"/>
              </w:rPr>
              <w:t xml:space="preserve"> przed</w:t>
            </w:r>
            <w:r w:rsidR="008172AF">
              <w:rPr>
                <w:rFonts w:cs="Verdana"/>
                <w:bCs/>
                <w:sz w:val="20"/>
                <w:szCs w:val="20"/>
              </w:rPr>
              <w:t>:</w:t>
            </w:r>
            <w:r w:rsidR="008172AF">
              <w:rPr>
                <w:rFonts w:cs="Verdana"/>
                <w:bCs/>
                <w:sz w:val="20"/>
                <w:szCs w:val="20"/>
              </w:rPr>
              <w:br/>
            </w:r>
            <w:r w:rsidRPr="00432778">
              <w:rPr>
                <w:rFonts w:cs="Verdana"/>
                <w:bCs/>
                <w:sz w:val="20"/>
                <w:szCs w:val="20"/>
              </w:rPr>
              <w:t xml:space="preserve"> a) pozbawieniem</w:t>
            </w:r>
            <w:r w:rsidR="008172AF">
              <w:rPr>
                <w:rFonts w:cs="Verdana"/>
                <w:bCs/>
                <w:sz w:val="20"/>
                <w:szCs w:val="20"/>
              </w:rPr>
              <w:t xml:space="preserve"> do </w:t>
            </w:r>
            <w:r w:rsidR="008172AF">
              <w:rPr>
                <w:rFonts w:cs="Verdana"/>
                <w:sz w:val="20"/>
                <w:szCs w:val="20"/>
              </w:rPr>
              <w:t>d</w:t>
            </w:r>
            <w:r w:rsidRPr="008172AF">
              <w:rPr>
                <w:rFonts w:cs="Verdana"/>
                <w:sz w:val="20"/>
                <w:szCs w:val="20"/>
              </w:rPr>
              <w:t>ostępu do drogi publicznej</w:t>
            </w:r>
            <w:r w:rsidR="008172AF">
              <w:rPr>
                <w:rFonts w:cs="Verdana"/>
                <w:sz w:val="20"/>
                <w:szCs w:val="20"/>
              </w:rPr>
              <w:t>, m</w:t>
            </w:r>
            <w:r w:rsidRPr="008172AF">
              <w:rPr>
                <w:rFonts w:cs="Verdana"/>
                <w:sz w:val="20"/>
                <w:szCs w:val="20"/>
              </w:rPr>
              <w:t>ożliwości korzystania z wody, kanalizacji, energii elektrycznej i cieplnej oraz ze środków łączności</w:t>
            </w:r>
            <w:r w:rsidR="008172AF">
              <w:rPr>
                <w:rFonts w:cs="Verdana"/>
                <w:bCs/>
                <w:sz w:val="20"/>
                <w:szCs w:val="20"/>
              </w:rPr>
              <w:t xml:space="preserve">, </w:t>
            </w:r>
            <w:r w:rsidR="008172AF">
              <w:rPr>
                <w:rFonts w:cs="Verdana"/>
                <w:sz w:val="20"/>
                <w:szCs w:val="20"/>
              </w:rPr>
              <w:lastRenderedPageBreak/>
              <w:t>d</w:t>
            </w:r>
            <w:r w:rsidRPr="008172AF">
              <w:rPr>
                <w:rFonts w:cs="Verdana"/>
                <w:sz w:val="20"/>
                <w:szCs w:val="20"/>
              </w:rPr>
              <w:t>ostępu światła dziennego do pomieszczeń przeznaczonych na pobyt ludzi</w:t>
            </w:r>
          </w:p>
          <w:p w14:paraId="367E6C3A" w14:textId="77777777" w:rsidR="00B14EFD" w:rsidRPr="00432778" w:rsidRDefault="00B14EFD" w:rsidP="008172AF">
            <w:pPr>
              <w:pStyle w:val="Akapitzlist"/>
              <w:snapToGrid w:val="0"/>
              <w:spacing w:before="120" w:line="240" w:lineRule="exact"/>
              <w:ind w:left="276" w:firstLine="0"/>
              <w:jc w:val="left"/>
              <w:rPr>
                <w:rFonts w:cs="Verdana"/>
                <w:sz w:val="20"/>
                <w:szCs w:val="20"/>
              </w:rPr>
            </w:pPr>
            <w:r w:rsidRPr="00432778">
              <w:rPr>
                <w:rFonts w:cs="Verdana"/>
                <w:sz w:val="20"/>
                <w:szCs w:val="20"/>
              </w:rPr>
              <w:t>b) uciążliwościami powodowanymi przez hałas, wibracje, zakłócenia elektryczne, promieniowanie</w:t>
            </w:r>
          </w:p>
          <w:p w14:paraId="2B0ABA40" w14:textId="77777777" w:rsidR="00F20AF1" w:rsidRPr="00945D6B" w:rsidRDefault="00B14EFD" w:rsidP="00540F60">
            <w:pPr>
              <w:pStyle w:val="TableParagraph"/>
              <w:ind w:left="245" w:right="198"/>
              <w:rPr>
                <w:b/>
              </w:rPr>
            </w:pPr>
            <w:r w:rsidRPr="00432778">
              <w:rPr>
                <w:rFonts w:cs="Verdana"/>
                <w:sz w:val="20"/>
                <w:szCs w:val="20"/>
              </w:rPr>
              <w:t>c) zanieczyszczeniami powietrza, wody i gleby</w:t>
            </w:r>
          </w:p>
        </w:tc>
      </w:tr>
      <w:tr w:rsidR="00926EB6" w14:paraId="30450B86" w14:textId="77777777" w:rsidTr="006A0658">
        <w:trPr>
          <w:trHeight w:val="748"/>
        </w:trPr>
        <w:tc>
          <w:tcPr>
            <w:tcW w:w="2366" w:type="dxa"/>
            <w:vMerge/>
            <w:tcBorders>
              <w:top w:val="nil"/>
            </w:tcBorders>
            <w:shd w:val="clear" w:color="auto" w:fill="F3F3F3"/>
          </w:tcPr>
          <w:p w14:paraId="3E7FD74B" w14:textId="77777777" w:rsidR="006A431A" w:rsidRPr="00945D6B" w:rsidRDefault="006A431A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</w:tcPr>
          <w:p w14:paraId="497333E2" w14:textId="4B64D05A" w:rsidR="006A431A" w:rsidRPr="00945D6B" w:rsidRDefault="00907823" w:rsidP="00945D6B">
            <w:pPr>
              <w:pStyle w:val="TableParagraph"/>
              <w:spacing w:before="139"/>
              <w:ind w:left="108" w:right="99"/>
              <w:rPr>
                <w:sz w:val="20"/>
              </w:rPr>
            </w:pPr>
            <w:r>
              <w:rPr>
                <w:sz w:val="20"/>
              </w:rPr>
              <w:t>W</w:t>
            </w:r>
            <w:r w:rsidR="00A505F4" w:rsidRPr="00945D6B">
              <w:rPr>
                <w:sz w:val="20"/>
              </w:rPr>
              <w:t>arunki i szczegółowe zasady obsługi w zakresie komunikacji</w:t>
            </w:r>
          </w:p>
        </w:tc>
        <w:tc>
          <w:tcPr>
            <w:tcW w:w="4733" w:type="dxa"/>
            <w:vAlign w:val="center"/>
          </w:tcPr>
          <w:p w14:paraId="639A448F" w14:textId="77777777" w:rsidR="006A431A" w:rsidRPr="00945D6B" w:rsidRDefault="00B14EFD" w:rsidP="00FE4708">
            <w:pPr>
              <w:pStyle w:val="TableParagraph"/>
              <w:ind w:left="132" w:right="198"/>
              <w:jc w:val="both"/>
              <w:rPr>
                <w:b/>
              </w:rPr>
            </w:pPr>
            <w:r w:rsidRPr="00432778">
              <w:rPr>
                <w:rFonts w:cs="Verdana"/>
                <w:bCs/>
                <w:sz w:val="20"/>
                <w:szCs w:val="20"/>
              </w:rPr>
              <w:t>Warunki obsługi w zakresie komunikacji zostały opisane w pkt 1.4. decyzji</w:t>
            </w:r>
            <w:r w:rsidRPr="00432778">
              <w:rPr>
                <w:rFonts w:cs="Verdana"/>
                <w:b/>
                <w:sz w:val="20"/>
                <w:szCs w:val="20"/>
              </w:rPr>
              <w:t xml:space="preserve"> </w:t>
            </w:r>
            <w:r w:rsidRPr="00432778">
              <w:rPr>
                <w:rFonts w:cs="Verdana"/>
                <w:bCs/>
                <w:sz w:val="20"/>
                <w:szCs w:val="20"/>
              </w:rPr>
              <w:t>nr 391/2020 o warunkach zabudowy wydaną przez Urząd Miasta Stołecznego Warszawy Urząd Dzielnicy Wawer Wydział Architektury i Budownictwa dla Dzielnicy Wawer z dnia 23.10.2020 roku.</w:t>
            </w:r>
          </w:p>
        </w:tc>
      </w:tr>
      <w:tr w:rsidR="00A04DA6" w14:paraId="0824D01B" w14:textId="77777777" w:rsidTr="00A027D0">
        <w:trPr>
          <w:trHeight w:val="748"/>
        </w:trPr>
        <w:tc>
          <w:tcPr>
            <w:tcW w:w="2366" w:type="dxa"/>
            <w:vMerge/>
            <w:tcBorders>
              <w:top w:val="nil"/>
            </w:tcBorders>
            <w:shd w:val="clear" w:color="auto" w:fill="F3F3F3"/>
          </w:tcPr>
          <w:p w14:paraId="63D7EAE5" w14:textId="77777777" w:rsidR="00A04DA6" w:rsidRPr="00945D6B" w:rsidRDefault="00A04DA6" w:rsidP="00A04DA6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</w:tcPr>
          <w:p w14:paraId="6D5B3D83" w14:textId="03E4688E" w:rsidR="00A04DA6" w:rsidRPr="00945D6B" w:rsidRDefault="00907823" w:rsidP="00A04DA6">
            <w:pPr>
              <w:pStyle w:val="TableParagraph"/>
              <w:spacing w:before="137"/>
              <w:ind w:left="108" w:right="99"/>
              <w:rPr>
                <w:sz w:val="20"/>
              </w:rPr>
            </w:pPr>
            <w:r>
              <w:rPr>
                <w:sz w:val="20"/>
              </w:rPr>
              <w:t>W</w:t>
            </w:r>
            <w:r w:rsidR="00A04DA6" w:rsidRPr="00945D6B">
              <w:rPr>
                <w:sz w:val="20"/>
              </w:rPr>
              <w:t>arunki i szczegółowe zasady obsługi w zakresie infrastruktury technicznej</w:t>
            </w:r>
          </w:p>
        </w:tc>
        <w:tc>
          <w:tcPr>
            <w:tcW w:w="4733" w:type="dxa"/>
            <w:vAlign w:val="center"/>
          </w:tcPr>
          <w:p w14:paraId="6053C120" w14:textId="1FEC2C1A" w:rsidR="00A04DA6" w:rsidRPr="00945D6B" w:rsidRDefault="00B14EFD" w:rsidP="008172AF">
            <w:pPr>
              <w:pStyle w:val="TableParagraph"/>
              <w:ind w:left="134" w:right="198"/>
              <w:jc w:val="both"/>
              <w:rPr>
                <w:b/>
              </w:rPr>
            </w:pPr>
            <w:r w:rsidRPr="00432778">
              <w:rPr>
                <w:rFonts w:cs="Verdana"/>
                <w:bCs/>
                <w:sz w:val="20"/>
                <w:szCs w:val="20"/>
              </w:rPr>
              <w:t>Warunki i szczegółowe zasady obsługi w zakresie infrastruktury technicznej opisano w pkt 1.3. decyzji</w:t>
            </w:r>
            <w:r w:rsidRPr="00432778">
              <w:rPr>
                <w:rFonts w:cs="Verdana"/>
                <w:b/>
                <w:sz w:val="20"/>
                <w:szCs w:val="20"/>
              </w:rPr>
              <w:t xml:space="preserve"> </w:t>
            </w:r>
            <w:r w:rsidRPr="00432778">
              <w:rPr>
                <w:rFonts w:cs="Verdana"/>
                <w:bCs/>
                <w:sz w:val="20"/>
                <w:szCs w:val="20"/>
              </w:rPr>
              <w:t>nr 391/2020 o warunkach zabudowy wydaną przez Urząd Miasta Stołecznego Warszawy Urząd Dzielnicy Wawer Wydział Architektury i Budownictwa dla Dzielnicy Wawer z dnia 23.10.2020 roku.</w:t>
            </w:r>
          </w:p>
        </w:tc>
      </w:tr>
      <w:tr w:rsidR="00A04DA6" w14:paraId="794E1001" w14:textId="77777777" w:rsidTr="00A027D0">
        <w:trPr>
          <w:trHeight w:val="748"/>
        </w:trPr>
        <w:tc>
          <w:tcPr>
            <w:tcW w:w="2366" w:type="dxa"/>
            <w:vMerge/>
            <w:tcBorders>
              <w:top w:val="nil"/>
            </w:tcBorders>
            <w:shd w:val="clear" w:color="auto" w:fill="F3F3F3"/>
          </w:tcPr>
          <w:p w14:paraId="0750495E" w14:textId="77777777" w:rsidR="00A04DA6" w:rsidRPr="00945D6B" w:rsidRDefault="00A04DA6" w:rsidP="00A04DA6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</w:tcPr>
          <w:p w14:paraId="2E1B5F69" w14:textId="0B159093" w:rsidR="00A04DA6" w:rsidRPr="00945D6B" w:rsidRDefault="00C04D5F" w:rsidP="00A04DA6">
            <w:pPr>
              <w:pStyle w:val="TableParagraph"/>
              <w:spacing w:before="137"/>
              <w:ind w:left="108" w:right="99"/>
              <w:rPr>
                <w:sz w:val="20"/>
              </w:rPr>
            </w:pPr>
            <w:r>
              <w:rPr>
                <w:sz w:val="20"/>
              </w:rPr>
              <w:t>M</w:t>
            </w:r>
            <w:r w:rsidR="00A04DA6" w:rsidRPr="001E47F3">
              <w:rPr>
                <w:sz w:val="20"/>
              </w:rPr>
              <w:t>inimalny udział procentowy powierzchni biologicznie czynnej</w:t>
            </w:r>
          </w:p>
        </w:tc>
        <w:tc>
          <w:tcPr>
            <w:tcW w:w="4733" w:type="dxa"/>
            <w:vAlign w:val="center"/>
          </w:tcPr>
          <w:p w14:paraId="6B2804D3" w14:textId="2F968650" w:rsidR="00A04DA6" w:rsidRPr="00F068FE" w:rsidRDefault="00F068FE" w:rsidP="00FE4708">
            <w:pPr>
              <w:pStyle w:val="TableParagraph"/>
              <w:ind w:left="132" w:right="198"/>
              <w:jc w:val="both"/>
              <w:rPr>
                <w:bCs/>
                <w:sz w:val="20"/>
                <w:szCs w:val="20"/>
                <w:highlight w:val="yellow"/>
              </w:rPr>
            </w:pPr>
            <w:r w:rsidRPr="00F068FE">
              <w:rPr>
                <w:bCs/>
                <w:sz w:val="20"/>
                <w:szCs w:val="20"/>
              </w:rPr>
              <w:t xml:space="preserve">Zgodnie z decyzją nr 391/2020 o warunkach zabudowy z dnia 23.10.2020 roku minimalny udział powierzchni biologicznie czynnej </w:t>
            </w:r>
            <w:r w:rsidR="00540F60" w:rsidRPr="00F068FE">
              <w:rPr>
                <w:bCs/>
                <w:sz w:val="20"/>
                <w:szCs w:val="20"/>
              </w:rPr>
              <w:t>wynosi 60</w:t>
            </w:r>
            <w:r w:rsidRPr="00F068FE">
              <w:rPr>
                <w:bCs/>
                <w:sz w:val="20"/>
                <w:szCs w:val="20"/>
              </w:rPr>
              <w:t>%.</w:t>
            </w:r>
          </w:p>
        </w:tc>
      </w:tr>
      <w:tr w:rsidR="00A36ADD" w14:paraId="593A9290" w14:textId="77777777" w:rsidTr="00A027D0">
        <w:trPr>
          <w:trHeight w:val="748"/>
        </w:trPr>
        <w:tc>
          <w:tcPr>
            <w:tcW w:w="2366" w:type="dxa"/>
            <w:vMerge/>
            <w:tcBorders>
              <w:top w:val="nil"/>
            </w:tcBorders>
            <w:shd w:val="clear" w:color="auto" w:fill="F3F3F3"/>
          </w:tcPr>
          <w:p w14:paraId="42C8F238" w14:textId="77777777" w:rsidR="00A36ADD" w:rsidRPr="00945D6B" w:rsidRDefault="00A36ADD" w:rsidP="00A36ADD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</w:tcPr>
          <w:p w14:paraId="320131ED" w14:textId="2FEDB129" w:rsidR="00A36ADD" w:rsidRPr="00945D6B" w:rsidRDefault="00A36ADD" w:rsidP="00A36ADD">
            <w:pPr>
              <w:pStyle w:val="TableParagraph"/>
              <w:spacing w:before="137"/>
              <w:ind w:left="108" w:right="99"/>
              <w:rPr>
                <w:sz w:val="20"/>
              </w:rPr>
            </w:pPr>
            <w:r>
              <w:rPr>
                <w:sz w:val="20"/>
              </w:rPr>
              <w:t>Nadziemna intensywność zabudowy</w:t>
            </w:r>
          </w:p>
        </w:tc>
        <w:tc>
          <w:tcPr>
            <w:tcW w:w="4733" w:type="dxa"/>
            <w:vAlign w:val="center"/>
          </w:tcPr>
          <w:p w14:paraId="72E513EE" w14:textId="60B01B22" w:rsidR="00A36ADD" w:rsidRPr="00F068FE" w:rsidRDefault="00A36ADD" w:rsidP="00FE4708">
            <w:pPr>
              <w:pStyle w:val="TableParagraph"/>
              <w:ind w:left="132" w:right="198"/>
              <w:jc w:val="both"/>
              <w:rPr>
                <w:bCs/>
                <w:sz w:val="20"/>
                <w:szCs w:val="20"/>
              </w:rPr>
            </w:pPr>
            <w:r w:rsidRPr="00F068FE">
              <w:rPr>
                <w:bCs/>
                <w:sz w:val="20"/>
                <w:szCs w:val="20"/>
              </w:rPr>
              <w:t xml:space="preserve">Zgodnie z decyzją nr 391/2020 o warunkach zabudowy z dnia 23.10.2020 </w:t>
            </w:r>
            <w:r>
              <w:rPr>
                <w:bCs/>
                <w:sz w:val="20"/>
                <w:szCs w:val="20"/>
              </w:rPr>
              <w:t>wskaźnik powierzchni zabudowy wynosi 0,2.</w:t>
            </w:r>
          </w:p>
        </w:tc>
      </w:tr>
      <w:tr w:rsidR="00A36ADD" w14:paraId="204C42D6" w14:textId="77777777" w:rsidTr="006A0658">
        <w:trPr>
          <w:trHeight w:val="527"/>
        </w:trPr>
        <w:tc>
          <w:tcPr>
            <w:tcW w:w="2366" w:type="dxa"/>
            <w:vMerge/>
            <w:tcBorders>
              <w:top w:val="nil"/>
            </w:tcBorders>
            <w:shd w:val="clear" w:color="auto" w:fill="F3F3F3"/>
          </w:tcPr>
          <w:p w14:paraId="371576F4" w14:textId="77777777" w:rsidR="00A36ADD" w:rsidRPr="00945D6B" w:rsidRDefault="00A36ADD" w:rsidP="00A36ADD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</w:tcPr>
          <w:p w14:paraId="4D8143E9" w14:textId="2576B7F9" w:rsidR="00A36ADD" w:rsidRPr="00945D6B" w:rsidRDefault="00907823" w:rsidP="00A36ADD">
            <w:pPr>
              <w:pStyle w:val="TableParagraph"/>
              <w:spacing w:before="137"/>
              <w:ind w:left="108" w:right="99"/>
              <w:rPr>
                <w:sz w:val="20"/>
              </w:rPr>
            </w:pPr>
            <w:r>
              <w:rPr>
                <w:sz w:val="20"/>
              </w:rPr>
              <w:t>W</w:t>
            </w:r>
            <w:r w:rsidR="00A36ADD" w:rsidRPr="00A04DA6">
              <w:rPr>
                <w:sz w:val="20"/>
              </w:rPr>
              <w:t>ysokość zabudowy</w:t>
            </w:r>
            <w:r w:rsidR="00A36ADD" w:rsidRPr="00945D6B" w:rsidDel="00A04DA6">
              <w:rPr>
                <w:sz w:val="20"/>
              </w:rPr>
              <w:t xml:space="preserve"> </w:t>
            </w:r>
          </w:p>
        </w:tc>
        <w:tc>
          <w:tcPr>
            <w:tcW w:w="4733" w:type="dxa"/>
            <w:vAlign w:val="center"/>
          </w:tcPr>
          <w:p w14:paraId="7317103E" w14:textId="77777777" w:rsidR="00A36ADD" w:rsidRPr="00432778" w:rsidRDefault="00A36ADD" w:rsidP="00A36ADD">
            <w:pPr>
              <w:pStyle w:val="Akapitzlist"/>
              <w:numPr>
                <w:ilvl w:val="0"/>
                <w:numId w:val="29"/>
              </w:numPr>
              <w:tabs>
                <w:tab w:val="left" w:pos="431"/>
              </w:tabs>
              <w:snapToGrid w:val="0"/>
              <w:spacing w:before="120" w:line="240" w:lineRule="exact"/>
              <w:jc w:val="left"/>
              <w:rPr>
                <w:rFonts w:cs="Verdana"/>
                <w:sz w:val="20"/>
                <w:szCs w:val="20"/>
              </w:rPr>
            </w:pPr>
            <w:r w:rsidRPr="00432778">
              <w:rPr>
                <w:rFonts w:cs="Verdana"/>
                <w:sz w:val="20"/>
                <w:szCs w:val="20"/>
              </w:rPr>
              <w:t>Maksymalna wysokość elewacji frontowej budynku usługowego, jej gzymsu lub attyki do 12m</w:t>
            </w:r>
          </w:p>
          <w:p w14:paraId="56D7091E" w14:textId="77777777" w:rsidR="00A36ADD" w:rsidRPr="00432778" w:rsidRDefault="00A36ADD" w:rsidP="00A36ADD">
            <w:pPr>
              <w:pStyle w:val="Akapitzlist"/>
              <w:numPr>
                <w:ilvl w:val="0"/>
                <w:numId w:val="29"/>
              </w:numPr>
              <w:tabs>
                <w:tab w:val="left" w:pos="431"/>
              </w:tabs>
              <w:snapToGrid w:val="0"/>
              <w:spacing w:before="120" w:line="240" w:lineRule="exact"/>
              <w:jc w:val="left"/>
              <w:rPr>
                <w:rFonts w:cs="Verdana"/>
                <w:sz w:val="20"/>
                <w:szCs w:val="20"/>
              </w:rPr>
            </w:pPr>
            <w:r w:rsidRPr="00432778">
              <w:rPr>
                <w:rFonts w:cs="Verdana"/>
                <w:sz w:val="20"/>
                <w:szCs w:val="20"/>
              </w:rPr>
              <w:t>Maksymalna wysokość kalenicy dachu budynku usługowego do 12m</w:t>
            </w:r>
          </w:p>
          <w:p w14:paraId="1285A1A3" w14:textId="77777777" w:rsidR="00A36ADD" w:rsidRPr="00432778" w:rsidRDefault="00A36ADD" w:rsidP="00A36ADD">
            <w:pPr>
              <w:pStyle w:val="Akapitzlist"/>
              <w:numPr>
                <w:ilvl w:val="0"/>
                <w:numId w:val="29"/>
              </w:numPr>
              <w:tabs>
                <w:tab w:val="left" w:pos="431"/>
              </w:tabs>
              <w:snapToGrid w:val="0"/>
              <w:spacing w:before="120" w:line="240" w:lineRule="exact"/>
              <w:jc w:val="left"/>
              <w:rPr>
                <w:rFonts w:cs="Verdana"/>
                <w:sz w:val="20"/>
                <w:szCs w:val="20"/>
              </w:rPr>
            </w:pPr>
            <w:r w:rsidRPr="00432778">
              <w:rPr>
                <w:rFonts w:cs="Verdana"/>
                <w:sz w:val="20"/>
                <w:szCs w:val="20"/>
              </w:rPr>
              <w:t>Maksymalna wysokość elewacji frontowej budynku mieszkalnego, jej gzymsu lub attyki (mierzona od średniego poziomu terenu przed głównym wejściem do budynku) do 10m</w:t>
            </w:r>
          </w:p>
          <w:p w14:paraId="2B96A69C" w14:textId="77777777" w:rsidR="00A36ADD" w:rsidRPr="00432778" w:rsidRDefault="00A36ADD" w:rsidP="00A36ADD">
            <w:pPr>
              <w:pStyle w:val="Akapitzlist"/>
              <w:numPr>
                <w:ilvl w:val="0"/>
                <w:numId w:val="29"/>
              </w:numPr>
              <w:tabs>
                <w:tab w:val="left" w:pos="431"/>
              </w:tabs>
              <w:snapToGrid w:val="0"/>
              <w:spacing w:before="120" w:line="240" w:lineRule="exact"/>
              <w:jc w:val="left"/>
              <w:rPr>
                <w:rFonts w:cs="Verdana"/>
                <w:sz w:val="20"/>
                <w:szCs w:val="20"/>
              </w:rPr>
            </w:pPr>
            <w:r w:rsidRPr="00432778">
              <w:rPr>
                <w:rFonts w:cs="Verdana"/>
                <w:sz w:val="20"/>
                <w:szCs w:val="20"/>
              </w:rPr>
              <w:t>Maksymalna wysokość głównej kalenicy dachu budynku mieszkalnego</w:t>
            </w:r>
          </w:p>
          <w:p w14:paraId="4D827195" w14:textId="77777777" w:rsidR="00A36ADD" w:rsidRPr="00945D6B" w:rsidRDefault="00A36ADD" w:rsidP="00A36ADD">
            <w:pPr>
              <w:pStyle w:val="TableParagraph"/>
              <w:ind w:left="245" w:right="198"/>
              <w:jc w:val="both"/>
              <w:rPr>
                <w:b/>
              </w:rPr>
            </w:pPr>
          </w:p>
        </w:tc>
      </w:tr>
      <w:tr w:rsidR="00A36ADD" w14:paraId="01891AC3" w14:textId="77777777" w:rsidTr="006A0658">
        <w:trPr>
          <w:trHeight w:val="749"/>
        </w:trPr>
        <w:tc>
          <w:tcPr>
            <w:tcW w:w="2366" w:type="dxa"/>
            <w:vMerge w:val="restart"/>
            <w:shd w:val="clear" w:color="auto" w:fill="F3F3F3"/>
          </w:tcPr>
          <w:p w14:paraId="28ACE030" w14:textId="77777777" w:rsidR="00A36ADD" w:rsidRPr="00945D6B" w:rsidRDefault="00A36ADD" w:rsidP="00A36ADD">
            <w:pPr>
              <w:pStyle w:val="TableParagraph"/>
              <w:spacing w:before="137"/>
              <w:ind w:left="107" w:right="411"/>
              <w:rPr>
                <w:sz w:val="20"/>
              </w:rPr>
            </w:pPr>
            <w:r w:rsidRPr="00945D6B">
              <w:rPr>
                <w:sz w:val="20"/>
              </w:rPr>
              <w:t>Informacje dotyczące przewidzianych inwestycji w promieniu 1 km od terenu objętego przedsięwzięciem</w:t>
            </w:r>
          </w:p>
          <w:p w14:paraId="0B21601E" w14:textId="77777777" w:rsidR="00A36ADD" w:rsidRPr="00945D6B" w:rsidRDefault="00A36ADD" w:rsidP="00A36ADD">
            <w:pPr>
              <w:pStyle w:val="TableParagraph"/>
              <w:spacing w:before="2"/>
              <w:ind w:left="107" w:right="330"/>
              <w:rPr>
                <w:sz w:val="20"/>
              </w:rPr>
            </w:pPr>
            <w:r w:rsidRPr="00945D6B">
              <w:rPr>
                <w:sz w:val="20"/>
              </w:rPr>
              <w:t>deweloperskim lub zadaniem inwestycyjnym</w:t>
            </w:r>
            <w:r w:rsidRPr="00945D6B">
              <w:rPr>
                <w:rStyle w:val="Odwoanieprzypisudolnego"/>
                <w:sz w:val="20"/>
              </w:rPr>
              <w:footnoteReference w:id="6"/>
            </w:r>
            <w:r w:rsidRPr="00945D6B">
              <w:rPr>
                <w:sz w:val="20"/>
                <w:vertAlign w:val="superscript"/>
              </w:rPr>
              <w:t>)</w:t>
            </w:r>
            <w:r w:rsidRPr="00945D6B">
              <w:rPr>
                <w:sz w:val="20"/>
              </w:rPr>
              <w:t>, zawarte w:</w:t>
            </w:r>
          </w:p>
        </w:tc>
        <w:tc>
          <w:tcPr>
            <w:tcW w:w="2551" w:type="dxa"/>
          </w:tcPr>
          <w:p w14:paraId="1A7107BD" w14:textId="77777777" w:rsidR="00A36ADD" w:rsidRPr="00945D6B" w:rsidRDefault="00A36ADD" w:rsidP="00A36ADD">
            <w:pPr>
              <w:pStyle w:val="TableParagraph"/>
              <w:spacing w:before="137"/>
              <w:ind w:left="108"/>
              <w:rPr>
                <w:sz w:val="20"/>
              </w:rPr>
            </w:pPr>
            <w:r>
              <w:rPr>
                <w:sz w:val="20"/>
              </w:rPr>
              <w:t>M</w:t>
            </w:r>
            <w:r w:rsidRPr="00945D6B">
              <w:rPr>
                <w:sz w:val="20"/>
              </w:rPr>
              <w:t>iejscowych planach zagospodarowania przestrzennego</w:t>
            </w:r>
          </w:p>
        </w:tc>
        <w:tc>
          <w:tcPr>
            <w:tcW w:w="4733" w:type="dxa"/>
            <w:vAlign w:val="center"/>
          </w:tcPr>
          <w:p w14:paraId="7D4290E8" w14:textId="77777777" w:rsidR="00A36ADD" w:rsidRPr="00432778" w:rsidRDefault="00A36ADD" w:rsidP="008172AF">
            <w:pPr>
              <w:snapToGrid w:val="0"/>
              <w:spacing w:before="120" w:line="240" w:lineRule="exact"/>
              <w:ind w:left="276" w:right="207"/>
              <w:jc w:val="both"/>
              <w:rPr>
                <w:bCs/>
                <w:sz w:val="20"/>
                <w:szCs w:val="20"/>
              </w:rPr>
            </w:pPr>
            <w:r w:rsidRPr="00432778">
              <w:rPr>
                <w:bCs/>
                <w:sz w:val="20"/>
                <w:szCs w:val="20"/>
              </w:rPr>
              <w:t>W obszarze w promieniu 1 km od inwestycji nie ma planów zagospodarowania przestrzennego</w:t>
            </w:r>
            <w:r>
              <w:rPr>
                <w:bCs/>
                <w:sz w:val="20"/>
                <w:szCs w:val="20"/>
              </w:rPr>
              <w:t>.</w:t>
            </w:r>
            <w:r w:rsidRPr="00432778">
              <w:rPr>
                <w:bCs/>
                <w:sz w:val="20"/>
                <w:szCs w:val="20"/>
              </w:rPr>
              <w:t xml:space="preserve"> </w:t>
            </w:r>
          </w:p>
          <w:p w14:paraId="7DBE1DC5" w14:textId="77777777" w:rsidR="00A36ADD" w:rsidRPr="00945D6B" w:rsidRDefault="00A36ADD" w:rsidP="00A36ADD">
            <w:pPr>
              <w:pStyle w:val="TableParagraph"/>
              <w:spacing w:before="60" w:after="60"/>
              <w:ind w:left="244" w:right="198"/>
              <w:rPr>
                <w:b/>
                <w:sz w:val="20"/>
                <w:szCs w:val="20"/>
              </w:rPr>
            </w:pPr>
          </w:p>
        </w:tc>
      </w:tr>
      <w:tr w:rsidR="00A36ADD" w14:paraId="78A53561" w14:textId="77777777" w:rsidTr="006A0658">
        <w:trPr>
          <w:trHeight w:val="518"/>
        </w:trPr>
        <w:tc>
          <w:tcPr>
            <w:tcW w:w="2366" w:type="dxa"/>
            <w:vMerge/>
            <w:tcBorders>
              <w:top w:val="nil"/>
            </w:tcBorders>
            <w:shd w:val="clear" w:color="auto" w:fill="F3F3F3"/>
          </w:tcPr>
          <w:p w14:paraId="03D458A0" w14:textId="77777777" w:rsidR="00A36ADD" w:rsidRPr="00945D6B" w:rsidRDefault="00A36ADD" w:rsidP="00A36ADD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</w:tcPr>
          <w:p w14:paraId="0458A4EE" w14:textId="77777777" w:rsidR="00A36ADD" w:rsidRPr="00945D6B" w:rsidRDefault="00A36ADD" w:rsidP="00A36ADD">
            <w:pPr>
              <w:pStyle w:val="TableParagraph"/>
              <w:spacing w:before="5" w:line="249" w:lineRule="auto"/>
              <w:ind w:left="108" w:right="531"/>
              <w:rPr>
                <w:sz w:val="20"/>
              </w:rPr>
            </w:pPr>
            <w:r>
              <w:rPr>
                <w:sz w:val="20"/>
              </w:rPr>
              <w:t>D</w:t>
            </w:r>
            <w:r w:rsidRPr="00945D6B">
              <w:rPr>
                <w:sz w:val="20"/>
              </w:rPr>
              <w:t>ecyzjach o warunkach zabudowy i zagospodarowania terenu</w:t>
            </w:r>
          </w:p>
        </w:tc>
        <w:tc>
          <w:tcPr>
            <w:tcW w:w="4733" w:type="dxa"/>
            <w:vAlign w:val="center"/>
          </w:tcPr>
          <w:p w14:paraId="50FFCC1F" w14:textId="11322F21" w:rsidR="00E861DA" w:rsidRDefault="00E861DA" w:rsidP="00A36ADD">
            <w:pPr>
              <w:pStyle w:val="Akapitzlist"/>
              <w:numPr>
                <w:ilvl w:val="0"/>
                <w:numId w:val="31"/>
              </w:numPr>
              <w:snapToGrid w:val="0"/>
              <w:spacing w:before="120" w:line="240" w:lineRule="exact"/>
              <w:ind w:right="195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Decyzja nr 218/WAW/WZ/2025 dla CASA VESTA S.A. dla inwestycji polegającej na budowie budynku przedszkola w ramach zespołu budynków przedszkola.</w:t>
            </w:r>
          </w:p>
          <w:p w14:paraId="57BC0348" w14:textId="1D1530DA" w:rsidR="00A36ADD" w:rsidRPr="00432778" w:rsidRDefault="00A36ADD" w:rsidP="00A36ADD">
            <w:pPr>
              <w:pStyle w:val="Akapitzlist"/>
              <w:numPr>
                <w:ilvl w:val="0"/>
                <w:numId w:val="31"/>
              </w:numPr>
              <w:snapToGrid w:val="0"/>
              <w:spacing w:before="120" w:line="240" w:lineRule="exact"/>
              <w:ind w:right="195"/>
              <w:rPr>
                <w:bCs/>
                <w:sz w:val="20"/>
                <w:szCs w:val="20"/>
              </w:rPr>
            </w:pPr>
            <w:r w:rsidRPr="00432778">
              <w:rPr>
                <w:bCs/>
                <w:sz w:val="20"/>
                <w:szCs w:val="20"/>
              </w:rPr>
              <w:t>Decyzja nr 121/PBR/2023 dla Mielniczuk Maciej Rozbudowa i przebudowa istniejącego budynku mieszkalnego jednorodzinnego w zabudowie wolnostojącej</w:t>
            </w:r>
          </w:p>
          <w:p w14:paraId="62D6C7EB" w14:textId="77777777" w:rsidR="00A36ADD" w:rsidRPr="00432778" w:rsidRDefault="00A36ADD" w:rsidP="00A36ADD">
            <w:pPr>
              <w:pStyle w:val="Akapitzlist"/>
              <w:numPr>
                <w:ilvl w:val="0"/>
                <w:numId w:val="31"/>
              </w:numPr>
              <w:snapToGrid w:val="0"/>
              <w:spacing w:before="120" w:line="240" w:lineRule="exact"/>
              <w:ind w:right="195"/>
              <w:rPr>
                <w:bCs/>
                <w:sz w:val="20"/>
                <w:szCs w:val="20"/>
              </w:rPr>
            </w:pPr>
            <w:r w:rsidRPr="00432778">
              <w:rPr>
                <w:bCs/>
                <w:sz w:val="20"/>
                <w:szCs w:val="20"/>
              </w:rPr>
              <w:t xml:space="preserve">Decyzja nr 232/PBR/2023 dla Stoen Operator Sp. z o.o. – budowa linii kablowej podziemnej SN 15 </w:t>
            </w:r>
            <w:proofErr w:type="spellStart"/>
            <w:r w:rsidRPr="00432778">
              <w:rPr>
                <w:bCs/>
                <w:sz w:val="20"/>
                <w:szCs w:val="20"/>
              </w:rPr>
              <w:t>kV</w:t>
            </w:r>
            <w:proofErr w:type="spellEnd"/>
          </w:p>
          <w:p w14:paraId="64C07409" w14:textId="77777777" w:rsidR="00A36ADD" w:rsidRPr="00432778" w:rsidRDefault="00A36ADD" w:rsidP="00A36ADD">
            <w:pPr>
              <w:pStyle w:val="Akapitzlist"/>
              <w:numPr>
                <w:ilvl w:val="0"/>
                <w:numId w:val="31"/>
              </w:numPr>
              <w:snapToGrid w:val="0"/>
              <w:spacing w:before="120" w:line="240" w:lineRule="exact"/>
              <w:ind w:right="195"/>
              <w:rPr>
                <w:bCs/>
                <w:sz w:val="20"/>
                <w:szCs w:val="20"/>
              </w:rPr>
            </w:pPr>
            <w:r w:rsidRPr="00432778">
              <w:rPr>
                <w:bCs/>
                <w:sz w:val="20"/>
                <w:szCs w:val="20"/>
              </w:rPr>
              <w:lastRenderedPageBreak/>
              <w:t xml:space="preserve">Decyzja nr 732/PBR/2022 dla Wnuk Jan </w:t>
            </w:r>
            <w:r w:rsidRPr="002C6CED">
              <w:rPr>
                <w:color w:val="000000"/>
                <w:sz w:val="20"/>
                <w:szCs w:val="20"/>
              </w:rPr>
              <w:t>Budowa dwóch budynków mieszkalnych jednorodzinnych w zabudowie bliźniaczej wraz z instalacją gazową i dwoma szambami szczelnymi</w:t>
            </w:r>
          </w:p>
          <w:p w14:paraId="46306C2A" w14:textId="77777777" w:rsidR="00A36ADD" w:rsidRPr="00432778" w:rsidRDefault="00A36ADD" w:rsidP="00A36ADD">
            <w:pPr>
              <w:pStyle w:val="Akapitzlist"/>
              <w:numPr>
                <w:ilvl w:val="0"/>
                <w:numId w:val="31"/>
              </w:numPr>
              <w:snapToGrid w:val="0"/>
              <w:spacing w:before="120" w:line="240" w:lineRule="exact"/>
              <w:ind w:right="195"/>
              <w:rPr>
                <w:bCs/>
                <w:sz w:val="20"/>
                <w:szCs w:val="20"/>
              </w:rPr>
            </w:pPr>
            <w:r w:rsidRPr="002C6CED">
              <w:rPr>
                <w:color w:val="000000"/>
                <w:sz w:val="20"/>
                <w:szCs w:val="20"/>
              </w:rPr>
              <w:t>Decyzja nr 184/PBR/2022 dla Stoen Operator sp. z o.o. Rozbiórka sieci elektroenergetycznej SN i linii napowietrznej SN</w:t>
            </w:r>
          </w:p>
          <w:p w14:paraId="4AB25A81" w14:textId="77777777" w:rsidR="00A36ADD" w:rsidRPr="00E04B29" w:rsidRDefault="00A36ADD" w:rsidP="00A36ADD">
            <w:pPr>
              <w:pStyle w:val="Akapitzlist"/>
              <w:numPr>
                <w:ilvl w:val="0"/>
                <w:numId w:val="31"/>
              </w:numPr>
              <w:snapToGrid w:val="0"/>
              <w:spacing w:before="120" w:line="240" w:lineRule="exact"/>
              <w:ind w:right="195"/>
              <w:rPr>
                <w:bCs/>
                <w:sz w:val="20"/>
                <w:szCs w:val="20"/>
              </w:rPr>
            </w:pPr>
            <w:r w:rsidRPr="002C6CED">
              <w:rPr>
                <w:color w:val="000000"/>
                <w:sz w:val="20"/>
                <w:szCs w:val="20"/>
              </w:rPr>
              <w:t xml:space="preserve">Decyzja nr 554/PBR2022 dla </w:t>
            </w:r>
            <w:proofErr w:type="spellStart"/>
            <w:r w:rsidRPr="002C6CED">
              <w:rPr>
                <w:color w:val="000000"/>
                <w:sz w:val="20"/>
                <w:szCs w:val="20"/>
              </w:rPr>
              <w:t>Prejs</w:t>
            </w:r>
            <w:proofErr w:type="spellEnd"/>
            <w:r w:rsidRPr="002C6CED">
              <w:rPr>
                <w:color w:val="000000"/>
                <w:sz w:val="20"/>
                <w:szCs w:val="20"/>
              </w:rPr>
              <w:t xml:space="preserve"> Barbara budowa domu jednorodzinnego w zabudowie bliźniaczej „Dom w narcyzach 7” oraz dwóch szamb szczelnych</w:t>
            </w:r>
          </w:p>
          <w:p w14:paraId="5D4F79D2" w14:textId="17D450C4" w:rsidR="00E04B29" w:rsidRPr="00595C02" w:rsidRDefault="00E04B29" w:rsidP="00A36ADD">
            <w:pPr>
              <w:pStyle w:val="Akapitzlist"/>
              <w:numPr>
                <w:ilvl w:val="0"/>
                <w:numId w:val="31"/>
              </w:numPr>
              <w:snapToGrid w:val="0"/>
              <w:spacing w:before="120" w:line="240" w:lineRule="exact"/>
              <w:ind w:right="195"/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Decyzja nr 482/PBR/2023 budowa trzech budynków mieszkalnych jednorodzinnych w zabudowie szeregowej oraz sześciu szamb szczelnych</w:t>
            </w:r>
          </w:p>
          <w:p w14:paraId="3746D923" w14:textId="30BBEB44" w:rsidR="00A36ADD" w:rsidRPr="008172AF" w:rsidRDefault="00595C02" w:rsidP="00A36ADD">
            <w:pPr>
              <w:pStyle w:val="Akapitzlist"/>
              <w:numPr>
                <w:ilvl w:val="0"/>
                <w:numId w:val="31"/>
              </w:numPr>
              <w:snapToGrid w:val="0"/>
              <w:spacing w:before="120" w:line="240" w:lineRule="exact"/>
              <w:ind w:right="195"/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Decyzja nr 550/WAW/PB/2024 budowa sieci wodociągowej </w:t>
            </w:r>
            <w:proofErr w:type="spellStart"/>
            <w:r>
              <w:rPr>
                <w:color w:val="000000"/>
                <w:sz w:val="20"/>
                <w:szCs w:val="20"/>
              </w:rPr>
              <w:t>dn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100 </w:t>
            </w: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mm,l</w:t>
            </w:r>
            <w:proofErr w:type="spellEnd"/>
            <w:proofErr w:type="gramEnd"/>
            <w:r>
              <w:rPr>
                <w:color w:val="000000"/>
                <w:sz w:val="20"/>
                <w:szCs w:val="20"/>
              </w:rPr>
              <w:t>=159,9m</w:t>
            </w:r>
          </w:p>
          <w:p w14:paraId="38E4173F" w14:textId="688F2A9B" w:rsidR="00A36ADD" w:rsidRPr="00432778" w:rsidRDefault="00E861DA" w:rsidP="00A36ADD">
            <w:pPr>
              <w:snapToGrid w:val="0"/>
              <w:spacing w:before="120" w:line="240" w:lineRule="exact"/>
              <w:ind w:left="421" w:right="337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Źródło: </w:t>
            </w:r>
            <w:r w:rsidR="00A36ADD" w:rsidRPr="00432778">
              <w:rPr>
                <w:bCs/>
                <w:sz w:val="20"/>
                <w:szCs w:val="20"/>
              </w:rPr>
              <w:t>http://wyszukiwarka.gunb.gov.pl/</w:t>
            </w:r>
          </w:p>
          <w:p w14:paraId="215C9AA3" w14:textId="77777777" w:rsidR="00A36ADD" w:rsidRPr="00945D6B" w:rsidRDefault="00A36ADD" w:rsidP="00A36ADD">
            <w:pPr>
              <w:pStyle w:val="TableParagraph"/>
              <w:spacing w:before="60" w:after="60"/>
              <w:ind w:left="250" w:right="198"/>
              <w:rPr>
                <w:b/>
                <w:sz w:val="20"/>
                <w:szCs w:val="20"/>
              </w:rPr>
            </w:pPr>
          </w:p>
        </w:tc>
      </w:tr>
      <w:tr w:rsidR="00A36ADD" w14:paraId="3B6C95CF" w14:textId="77777777" w:rsidTr="000F7647">
        <w:trPr>
          <w:trHeight w:val="748"/>
        </w:trPr>
        <w:tc>
          <w:tcPr>
            <w:tcW w:w="2366" w:type="dxa"/>
            <w:vMerge/>
            <w:tcBorders>
              <w:top w:val="nil"/>
            </w:tcBorders>
            <w:shd w:val="clear" w:color="auto" w:fill="F3F3F3"/>
          </w:tcPr>
          <w:p w14:paraId="74FDC618" w14:textId="77777777" w:rsidR="00A36ADD" w:rsidRPr="00945D6B" w:rsidRDefault="00A36ADD" w:rsidP="00A36ADD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</w:tcPr>
          <w:p w14:paraId="46A56A4C" w14:textId="77777777" w:rsidR="00A36ADD" w:rsidRPr="00945D6B" w:rsidRDefault="00A36ADD" w:rsidP="00A36ADD">
            <w:pPr>
              <w:pStyle w:val="TableParagraph"/>
              <w:spacing w:before="137"/>
              <w:ind w:left="108"/>
              <w:rPr>
                <w:sz w:val="20"/>
              </w:rPr>
            </w:pPr>
            <w:r>
              <w:rPr>
                <w:sz w:val="20"/>
              </w:rPr>
              <w:t>D</w:t>
            </w:r>
            <w:r w:rsidRPr="00945D6B">
              <w:rPr>
                <w:sz w:val="20"/>
              </w:rPr>
              <w:t>ecyzjach o środowiskowych uwarunkowaniach</w:t>
            </w:r>
          </w:p>
        </w:tc>
        <w:tc>
          <w:tcPr>
            <w:tcW w:w="4733" w:type="dxa"/>
            <w:vAlign w:val="center"/>
          </w:tcPr>
          <w:p w14:paraId="2DA143B5" w14:textId="77777777" w:rsidR="00A36ADD" w:rsidRDefault="00A36ADD" w:rsidP="00A36ADD">
            <w:pPr>
              <w:rPr>
                <w:sz w:val="18"/>
              </w:rPr>
            </w:pPr>
          </w:p>
          <w:p w14:paraId="0AE7D386" w14:textId="749C0E51" w:rsidR="00A36ADD" w:rsidRDefault="00A36ADD" w:rsidP="00A36ADD">
            <w:pPr>
              <w:ind w:left="279"/>
              <w:rPr>
                <w:sz w:val="18"/>
              </w:rPr>
            </w:pPr>
            <w:r>
              <w:rPr>
                <w:sz w:val="18"/>
              </w:rPr>
              <w:t xml:space="preserve">Decyzja 153/2024 z dnia 7.02. 2024 roku Decyzja o środowiskowych uwarunkowaniach dla przedsięwzięcia – Budowa zespołu </w:t>
            </w:r>
            <w:proofErr w:type="spellStart"/>
            <w:r>
              <w:rPr>
                <w:sz w:val="18"/>
              </w:rPr>
              <w:t>produkcyjno</w:t>
            </w:r>
            <w:proofErr w:type="spellEnd"/>
            <w:r>
              <w:rPr>
                <w:sz w:val="18"/>
              </w:rPr>
              <w:t xml:space="preserve"> – magazynowo- usługowego wraz zespołem </w:t>
            </w:r>
            <w:proofErr w:type="spellStart"/>
            <w:r>
              <w:rPr>
                <w:sz w:val="18"/>
              </w:rPr>
              <w:t>socjalno</w:t>
            </w:r>
            <w:proofErr w:type="spellEnd"/>
            <w:r>
              <w:rPr>
                <w:sz w:val="18"/>
              </w:rPr>
              <w:t xml:space="preserve"> – biurowym oraz infrastrukturą techniczną i komunikacyjną na dz. </w:t>
            </w:r>
            <w:proofErr w:type="spellStart"/>
            <w:r>
              <w:rPr>
                <w:sz w:val="18"/>
              </w:rPr>
              <w:t>ewid</w:t>
            </w:r>
            <w:proofErr w:type="spellEnd"/>
            <w:r>
              <w:rPr>
                <w:sz w:val="18"/>
              </w:rPr>
              <w:t xml:space="preserve">. nr 8,9,19,23, 43/7, obręb 3-12-84, przy ul. </w:t>
            </w:r>
            <w:proofErr w:type="spellStart"/>
            <w:r>
              <w:rPr>
                <w:sz w:val="18"/>
              </w:rPr>
              <w:t>Bysławskiej</w:t>
            </w:r>
            <w:proofErr w:type="spellEnd"/>
            <w:r>
              <w:rPr>
                <w:sz w:val="18"/>
              </w:rPr>
              <w:t xml:space="preserve"> w Dzielnicy Wawer m.st. Warszawy</w:t>
            </w:r>
          </w:p>
          <w:p w14:paraId="18411017" w14:textId="77777777" w:rsidR="00A36ADD" w:rsidRDefault="00A36ADD" w:rsidP="00A36ADD">
            <w:pPr>
              <w:ind w:left="279"/>
              <w:rPr>
                <w:sz w:val="18"/>
              </w:rPr>
            </w:pPr>
          </w:p>
          <w:p w14:paraId="5EDAD8E7" w14:textId="1A838B7A" w:rsidR="00A36ADD" w:rsidRDefault="00A36ADD" w:rsidP="00A36ADD">
            <w:pPr>
              <w:ind w:left="279"/>
              <w:rPr>
                <w:sz w:val="18"/>
              </w:rPr>
            </w:pPr>
            <w:r>
              <w:rPr>
                <w:sz w:val="18"/>
              </w:rPr>
              <w:t xml:space="preserve">Decyzja o środowiskowych uwarunkowaniach dla przedsięwzięcia polegającego na budowie zespołu zabudowy wielorodzinnej na działkach </w:t>
            </w:r>
            <w:proofErr w:type="spellStart"/>
            <w:r>
              <w:rPr>
                <w:sz w:val="18"/>
              </w:rPr>
              <w:t>ewid</w:t>
            </w:r>
            <w:proofErr w:type="spellEnd"/>
            <w:r>
              <w:rPr>
                <w:sz w:val="18"/>
              </w:rPr>
              <w:t xml:space="preserve">. 5/8 5/14 obręb 3-14-18 ul. Wał Miedzeszyński w Dzielnicy Wawer m.st. </w:t>
            </w:r>
          </w:p>
          <w:p w14:paraId="2856370B" w14:textId="77777777" w:rsidR="00A36ADD" w:rsidRDefault="00A36ADD" w:rsidP="00A36ADD">
            <w:pPr>
              <w:ind w:left="279"/>
              <w:rPr>
                <w:sz w:val="18"/>
              </w:rPr>
            </w:pPr>
          </w:p>
          <w:p w14:paraId="0CBFF767" w14:textId="77777777" w:rsidR="00A36ADD" w:rsidRDefault="00A36ADD" w:rsidP="00A36ADD">
            <w:pPr>
              <w:ind w:left="279"/>
              <w:rPr>
                <w:sz w:val="18"/>
              </w:rPr>
            </w:pPr>
            <w:r>
              <w:rPr>
                <w:sz w:val="18"/>
              </w:rPr>
              <w:t xml:space="preserve">Decyzja 1416/2023 z dnia 24.08.2023 - Decyzja o środowiskowych uwarunkowaniach dla przedsięwzięcia polegającego na budowie: kanalizacji ściekowej </w:t>
            </w:r>
            <w:proofErr w:type="spellStart"/>
            <w:r>
              <w:rPr>
                <w:sz w:val="18"/>
              </w:rPr>
              <w:t>Dn</w:t>
            </w:r>
            <w:proofErr w:type="spellEnd"/>
            <w:r>
              <w:rPr>
                <w:sz w:val="18"/>
              </w:rPr>
              <w:t xml:space="preserve"> 600 w rejonie ul. Ogórkowej na odcinku od projektowanej kanalizacji ściekowej DN 600 w ul. Wał Miedzeszyński do projektowanej kanalizacji ściekowej </w:t>
            </w:r>
            <w:proofErr w:type="spellStart"/>
            <w:r>
              <w:rPr>
                <w:sz w:val="18"/>
              </w:rPr>
              <w:t>Dn</w:t>
            </w:r>
            <w:proofErr w:type="spellEnd"/>
            <w:r>
              <w:rPr>
                <w:sz w:val="18"/>
              </w:rPr>
              <w:t xml:space="preserve"> 600 w rejonie POW na terenie Dzielnicy Wawer w Warszawie.</w:t>
            </w:r>
          </w:p>
          <w:p w14:paraId="6ECD8E59" w14:textId="77777777" w:rsidR="00A36ADD" w:rsidRDefault="00A36ADD" w:rsidP="008172AF">
            <w:pPr>
              <w:rPr>
                <w:sz w:val="18"/>
              </w:rPr>
            </w:pPr>
          </w:p>
          <w:p w14:paraId="52EBCEE2" w14:textId="1D7B7800" w:rsidR="00A36ADD" w:rsidRPr="00BE3575" w:rsidRDefault="00A36ADD" w:rsidP="00A36ADD">
            <w:pPr>
              <w:ind w:left="279"/>
              <w:rPr>
                <w:sz w:val="18"/>
                <w:highlight w:val="yellow"/>
              </w:rPr>
            </w:pPr>
            <w:r w:rsidRPr="000F7647">
              <w:rPr>
                <w:sz w:val="18"/>
              </w:rPr>
              <w:t>D</w:t>
            </w:r>
            <w:r>
              <w:rPr>
                <w:sz w:val="18"/>
              </w:rPr>
              <w:t xml:space="preserve">ecyzja 3028/2022 z dnia 11.10.2022 roku w - Pozwolenie na wprowadzanie gazów lub pyłów do powietrza z eksploatowanej instalacji do powlekania, zlokalizowanej przy ul. Ogórkowej 96 w Dzielnicy Wawer m.st. Warszawy </w:t>
            </w:r>
          </w:p>
        </w:tc>
      </w:tr>
      <w:tr w:rsidR="00A36ADD" w14:paraId="57A87D45" w14:textId="77777777" w:rsidTr="006A0658">
        <w:trPr>
          <w:trHeight w:val="746"/>
        </w:trPr>
        <w:tc>
          <w:tcPr>
            <w:tcW w:w="2366" w:type="dxa"/>
            <w:vMerge/>
            <w:tcBorders>
              <w:top w:val="nil"/>
            </w:tcBorders>
            <w:shd w:val="clear" w:color="auto" w:fill="F3F3F3"/>
          </w:tcPr>
          <w:p w14:paraId="4FBBFAA5" w14:textId="77777777" w:rsidR="00A36ADD" w:rsidRPr="00945D6B" w:rsidRDefault="00A36ADD" w:rsidP="00A36ADD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</w:tcPr>
          <w:p w14:paraId="798B5A9D" w14:textId="77777777" w:rsidR="00A36ADD" w:rsidRPr="00945D6B" w:rsidRDefault="00A36ADD" w:rsidP="00A36ADD">
            <w:pPr>
              <w:pStyle w:val="TableParagraph"/>
              <w:spacing w:before="137"/>
              <w:ind w:left="108"/>
              <w:rPr>
                <w:sz w:val="20"/>
              </w:rPr>
            </w:pPr>
            <w:r>
              <w:rPr>
                <w:sz w:val="20"/>
              </w:rPr>
              <w:t>U</w:t>
            </w:r>
            <w:r w:rsidRPr="00945D6B">
              <w:rPr>
                <w:sz w:val="20"/>
              </w:rPr>
              <w:t>chwałach o obszarach ograniczonego użytkowania</w:t>
            </w:r>
          </w:p>
        </w:tc>
        <w:tc>
          <w:tcPr>
            <w:tcW w:w="4733" w:type="dxa"/>
            <w:vAlign w:val="center"/>
          </w:tcPr>
          <w:p w14:paraId="72202E98" w14:textId="34C136B4" w:rsidR="00A36ADD" w:rsidRPr="00945D6B" w:rsidRDefault="00A36ADD" w:rsidP="00A36ADD">
            <w:pPr>
              <w:pStyle w:val="TableParagraph"/>
              <w:spacing w:before="60" w:after="60"/>
              <w:ind w:left="244" w:right="198"/>
              <w:rPr>
                <w:sz w:val="18"/>
              </w:rPr>
            </w:pPr>
            <w:r w:rsidRPr="00432778">
              <w:rPr>
                <w:bCs/>
                <w:sz w:val="20"/>
                <w:szCs w:val="20"/>
              </w:rPr>
              <w:t xml:space="preserve">Inwestycja nie znajduje się na obszarze ograniczonego użytkowania. </w:t>
            </w:r>
          </w:p>
        </w:tc>
      </w:tr>
      <w:tr w:rsidR="00A36ADD" w14:paraId="74E3C955" w14:textId="77777777" w:rsidTr="006A0658">
        <w:trPr>
          <w:trHeight w:val="518"/>
        </w:trPr>
        <w:tc>
          <w:tcPr>
            <w:tcW w:w="2366" w:type="dxa"/>
            <w:vMerge/>
            <w:tcBorders>
              <w:top w:val="nil"/>
            </w:tcBorders>
            <w:shd w:val="clear" w:color="auto" w:fill="F3F3F3"/>
          </w:tcPr>
          <w:p w14:paraId="75DAAA3D" w14:textId="77777777" w:rsidR="00A36ADD" w:rsidRPr="00945D6B" w:rsidRDefault="00A36ADD" w:rsidP="00A36ADD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</w:tcPr>
          <w:p w14:paraId="60C1CEC2" w14:textId="77777777" w:rsidR="00A36ADD" w:rsidRPr="00945D6B" w:rsidRDefault="00A36ADD" w:rsidP="00A36ADD">
            <w:pPr>
              <w:pStyle w:val="TableParagraph"/>
              <w:spacing w:before="137"/>
              <w:ind w:left="108"/>
              <w:rPr>
                <w:sz w:val="20"/>
              </w:rPr>
            </w:pPr>
            <w:r>
              <w:rPr>
                <w:sz w:val="20"/>
              </w:rPr>
              <w:t>M</w:t>
            </w:r>
            <w:r w:rsidRPr="00945D6B">
              <w:rPr>
                <w:sz w:val="20"/>
              </w:rPr>
              <w:t>iejscowych planach odbudowy</w:t>
            </w:r>
          </w:p>
        </w:tc>
        <w:tc>
          <w:tcPr>
            <w:tcW w:w="4733" w:type="dxa"/>
            <w:vAlign w:val="center"/>
          </w:tcPr>
          <w:p w14:paraId="0625D833" w14:textId="735C5F18" w:rsidR="00A36ADD" w:rsidRPr="00945D6B" w:rsidRDefault="00A36ADD" w:rsidP="00A36ADD">
            <w:pPr>
              <w:pStyle w:val="TableParagraph"/>
              <w:spacing w:before="60" w:after="60"/>
              <w:ind w:left="244" w:right="198"/>
              <w:rPr>
                <w:sz w:val="18"/>
              </w:rPr>
            </w:pPr>
            <w:r w:rsidRPr="00432778">
              <w:rPr>
                <w:bCs/>
                <w:sz w:val="20"/>
                <w:szCs w:val="20"/>
              </w:rPr>
              <w:t xml:space="preserve">Brak miejscowego planu odbudowy dla obszaru w promieniu 1 km od inwestycji. </w:t>
            </w:r>
          </w:p>
        </w:tc>
      </w:tr>
      <w:tr w:rsidR="00A36ADD" w14:paraId="0AA69CC7" w14:textId="77777777" w:rsidTr="006A0658">
        <w:trPr>
          <w:trHeight w:val="748"/>
        </w:trPr>
        <w:tc>
          <w:tcPr>
            <w:tcW w:w="2366" w:type="dxa"/>
            <w:vMerge/>
            <w:tcBorders>
              <w:top w:val="nil"/>
            </w:tcBorders>
            <w:shd w:val="clear" w:color="auto" w:fill="F3F3F3"/>
          </w:tcPr>
          <w:p w14:paraId="61AFB38B" w14:textId="77777777" w:rsidR="00A36ADD" w:rsidRPr="00945D6B" w:rsidRDefault="00A36ADD" w:rsidP="00A36ADD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</w:tcPr>
          <w:p w14:paraId="2C87CA77" w14:textId="77777777" w:rsidR="00A36ADD" w:rsidRPr="00945D6B" w:rsidRDefault="00A36ADD" w:rsidP="00A36ADD">
            <w:pPr>
              <w:pStyle w:val="TableParagraph"/>
              <w:tabs>
                <w:tab w:val="left" w:pos="974"/>
                <w:tab w:val="left" w:pos="2086"/>
              </w:tabs>
              <w:spacing w:before="137"/>
              <w:ind w:left="108" w:right="99"/>
              <w:rPr>
                <w:sz w:val="20"/>
              </w:rPr>
            </w:pPr>
            <w:r>
              <w:rPr>
                <w:sz w:val="20"/>
              </w:rPr>
              <w:t>M</w:t>
            </w:r>
            <w:r w:rsidRPr="00945D6B">
              <w:rPr>
                <w:sz w:val="20"/>
              </w:rPr>
              <w:t>apach</w:t>
            </w:r>
            <w:r>
              <w:rPr>
                <w:sz w:val="20"/>
              </w:rPr>
              <w:t xml:space="preserve"> </w:t>
            </w:r>
            <w:r w:rsidRPr="00945D6B">
              <w:rPr>
                <w:sz w:val="20"/>
              </w:rPr>
              <w:t>zagrożenia</w:t>
            </w:r>
            <w:r>
              <w:rPr>
                <w:sz w:val="20"/>
              </w:rPr>
              <w:t xml:space="preserve"> </w:t>
            </w:r>
            <w:r w:rsidRPr="00945D6B">
              <w:rPr>
                <w:spacing w:val="-1"/>
                <w:sz w:val="20"/>
              </w:rPr>
              <w:t xml:space="preserve">powodziowego </w:t>
            </w:r>
            <w:r w:rsidRPr="00945D6B">
              <w:rPr>
                <w:sz w:val="20"/>
              </w:rPr>
              <w:t>i mapach ryzyka</w:t>
            </w:r>
            <w:r w:rsidRPr="00945D6B">
              <w:rPr>
                <w:spacing w:val="-2"/>
                <w:sz w:val="20"/>
              </w:rPr>
              <w:t xml:space="preserve"> </w:t>
            </w:r>
            <w:r w:rsidRPr="00945D6B">
              <w:rPr>
                <w:sz w:val="20"/>
              </w:rPr>
              <w:t>powodziowego</w:t>
            </w:r>
          </w:p>
        </w:tc>
        <w:tc>
          <w:tcPr>
            <w:tcW w:w="4733" w:type="dxa"/>
            <w:vAlign w:val="center"/>
          </w:tcPr>
          <w:p w14:paraId="706F1171" w14:textId="77777777" w:rsidR="00A36ADD" w:rsidRDefault="00A36ADD" w:rsidP="00A36ADD">
            <w:pPr>
              <w:snapToGrid w:val="0"/>
              <w:spacing w:before="120" w:line="240" w:lineRule="exact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W promieniu 1 km od inwestycji istnieje zagrożenie powodziowe: </w:t>
            </w:r>
          </w:p>
          <w:p w14:paraId="6FFD1090" w14:textId="77777777" w:rsidR="00A36ADD" w:rsidRDefault="00A36ADD" w:rsidP="00A36ADD">
            <w:pPr>
              <w:pStyle w:val="Akapitzlist"/>
              <w:numPr>
                <w:ilvl w:val="0"/>
                <w:numId w:val="32"/>
              </w:numPr>
              <w:snapToGrid w:val="0"/>
              <w:spacing w:before="120" w:line="240" w:lineRule="exact"/>
              <w:rPr>
                <w:bCs/>
                <w:sz w:val="20"/>
                <w:szCs w:val="20"/>
              </w:rPr>
            </w:pPr>
            <w:r w:rsidRPr="00563DA4">
              <w:rPr>
                <w:bCs/>
                <w:sz w:val="20"/>
                <w:szCs w:val="20"/>
              </w:rPr>
              <w:t>MZP z głębokością wody</w:t>
            </w:r>
            <w:r>
              <w:rPr>
                <w:bCs/>
                <w:sz w:val="20"/>
                <w:szCs w:val="20"/>
              </w:rPr>
              <w:t xml:space="preserve"> 0,2% (raz na 500 lat)</w:t>
            </w:r>
          </w:p>
          <w:p w14:paraId="5A714F89" w14:textId="77777777" w:rsidR="00A36ADD" w:rsidRDefault="00A36ADD" w:rsidP="00A36ADD">
            <w:pPr>
              <w:pStyle w:val="Akapitzlist"/>
              <w:numPr>
                <w:ilvl w:val="0"/>
                <w:numId w:val="32"/>
              </w:numPr>
              <w:snapToGrid w:val="0"/>
              <w:spacing w:before="120" w:line="240" w:lineRule="exact"/>
              <w:rPr>
                <w:bCs/>
                <w:sz w:val="20"/>
                <w:szCs w:val="20"/>
              </w:rPr>
            </w:pPr>
            <w:r w:rsidRPr="00952B5B">
              <w:rPr>
                <w:bCs/>
                <w:sz w:val="20"/>
                <w:szCs w:val="20"/>
              </w:rPr>
              <w:t>MZP z głębokością wody 1% (raz na 100 lat)</w:t>
            </w:r>
          </w:p>
          <w:p w14:paraId="480511E9" w14:textId="77777777" w:rsidR="00A36ADD" w:rsidRDefault="00A36ADD" w:rsidP="00A36ADD">
            <w:pPr>
              <w:pStyle w:val="Akapitzlist"/>
              <w:numPr>
                <w:ilvl w:val="0"/>
                <w:numId w:val="32"/>
              </w:numPr>
              <w:snapToGrid w:val="0"/>
              <w:spacing w:before="120" w:line="240" w:lineRule="exact"/>
              <w:rPr>
                <w:bCs/>
                <w:sz w:val="20"/>
                <w:szCs w:val="20"/>
              </w:rPr>
            </w:pPr>
            <w:r w:rsidRPr="00952B5B">
              <w:rPr>
                <w:bCs/>
                <w:sz w:val="20"/>
                <w:szCs w:val="20"/>
              </w:rPr>
              <w:t>MZP z głębokością wody 10% (raz na 10 lat)</w:t>
            </w:r>
          </w:p>
          <w:p w14:paraId="058CFB01" w14:textId="77777777" w:rsidR="00A36ADD" w:rsidRDefault="00A36ADD" w:rsidP="00A36ADD">
            <w:pPr>
              <w:pStyle w:val="Akapitzlist"/>
              <w:numPr>
                <w:ilvl w:val="0"/>
                <w:numId w:val="32"/>
              </w:numPr>
              <w:snapToGrid w:val="0"/>
              <w:spacing w:before="120" w:line="240" w:lineRule="exact"/>
              <w:rPr>
                <w:bCs/>
                <w:sz w:val="20"/>
                <w:szCs w:val="20"/>
              </w:rPr>
            </w:pPr>
            <w:r w:rsidRPr="00952B5B">
              <w:rPr>
                <w:bCs/>
                <w:sz w:val="20"/>
                <w:szCs w:val="20"/>
              </w:rPr>
              <w:lastRenderedPageBreak/>
              <w:t>MZP z prędkością wody 0,2% (raz na sto lat)</w:t>
            </w:r>
          </w:p>
          <w:p w14:paraId="0C86034C" w14:textId="77777777" w:rsidR="00A36ADD" w:rsidRPr="00952B5B" w:rsidRDefault="00A36ADD" w:rsidP="00A36ADD">
            <w:pPr>
              <w:pStyle w:val="Akapitzlist"/>
              <w:numPr>
                <w:ilvl w:val="0"/>
                <w:numId w:val="32"/>
              </w:numPr>
              <w:snapToGrid w:val="0"/>
              <w:spacing w:before="120" w:line="240" w:lineRule="exact"/>
              <w:rPr>
                <w:bCs/>
                <w:sz w:val="20"/>
                <w:szCs w:val="20"/>
              </w:rPr>
            </w:pPr>
            <w:r w:rsidRPr="00952B5B">
              <w:rPr>
                <w:bCs/>
                <w:sz w:val="20"/>
                <w:szCs w:val="20"/>
              </w:rPr>
              <w:t>MZP z prędkością wody 1% (raz na sto lat)</w:t>
            </w:r>
          </w:p>
          <w:p w14:paraId="0C393B5A" w14:textId="77777777" w:rsidR="00A36ADD" w:rsidRPr="00945D6B" w:rsidRDefault="00A36ADD" w:rsidP="00A36ADD">
            <w:pPr>
              <w:pStyle w:val="TableParagraph"/>
              <w:spacing w:before="60" w:after="60"/>
              <w:ind w:left="244" w:right="198"/>
              <w:rPr>
                <w:sz w:val="18"/>
              </w:rPr>
            </w:pPr>
          </w:p>
        </w:tc>
      </w:tr>
      <w:tr w:rsidR="00A36ADD" w14:paraId="0F82B0F9" w14:textId="77777777" w:rsidTr="006A0658">
        <w:trPr>
          <w:trHeight w:val="930"/>
        </w:trPr>
        <w:tc>
          <w:tcPr>
            <w:tcW w:w="2366" w:type="dxa"/>
            <w:vMerge/>
            <w:tcBorders>
              <w:top w:val="nil"/>
            </w:tcBorders>
            <w:shd w:val="clear" w:color="auto" w:fill="F3F3F3"/>
          </w:tcPr>
          <w:p w14:paraId="34D930CC" w14:textId="77777777" w:rsidR="00A36ADD" w:rsidRPr="00945D6B" w:rsidRDefault="00A36ADD" w:rsidP="00A36ADD">
            <w:pPr>
              <w:rPr>
                <w:sz w:val="2"/>
                <w:szCs w:val="2"/>
              </w:rPr>
            </w:pPr>
          </w:p>
        </w:tc>
        <w:tc>
          <w:tcPr>
            <w:tcW w:w="7284" w:type="dxa"/>
            <w:gridSpan w:val="2"/>
          </w:tcPr>
          <w:p w14:paraId="0B31C5EC" w14:textId="77777777" w:rsidR="00A36ADD" w:rsidRPr="00945D6B" w:rsidRDefault="00A36ADD" w:rsidP="00A36ADD">
            <w:pPr>
              <w:pStyle w:val="TableParagraph"/>
              <w:spacing w:before="113"/>
              <w:ind w:left="108" w:right="96"/>
              <w:jc w:val="both"/>
              <w:rPr>
                <w:sz w:val="20"/>
              </w:rPr>
            </w:pPr>
            <w:r w:rsidRPr="00945D6B">
              <w:rPr>
                <w:sz w:val="20"/>
              </w:rPr>
              <w:t>Ustalenia decyzji w zakresie rozmieszczenia inwestycji celu publicznego, mogące mieć znaczenie dla terenu objętego przedsięwzięciem deweloperskim lub zadaniem inwestycyjnym:</w:t>
            </w:r>
          </w:p>
        </w:tc>
      </w:tr>
      <w:tr w:rsidR="00A36ADD" w14:paraId="55D14591" w14:textId="77777777" w:rsidTr="006A0658">
        <w:trPr>
          <w:trHeight w:val="748"/>
        </w:trPr>
        <w:tc>
          <w:tcPr>
            <w:tcW w:w="2366" w:type="dxa"/>
            <w:vMerge/>
            <w:tcBorders>
              <w:top w:val="nil"/>
            </w:tcBorders>
            <w:shd w:val="clear" w:color="auto" w:fill="F3F3F3"/>
          </w:tcPr>
          <w:p w14:paraId="23CC09D0" w14:textId="77777777" w:rsidR="00A36ADD" w:rsidRPr="00945D6B" w:rsidRDefault="00A36ADD" w:rsidP="00A36ADD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</w:tcPr>
          <w:p w14:paraId="65A143BB" w14:textId="77777777" w:rsidR="00A36ADD" w:rsidRPr="00945D6B" w:rsidRDefault="00A36ADD" w:rsidP="00A36ADD">
            <w:pPr>
              <w:pStyle w:val="TableParagraph"/>
              <w:spacing w:before="137"/>
              <w:ind w:left="108"/>
              <w:rPr>
                <w:sz w:val="20"/>
              </w:rPr>
            </w:pPr>
            <w:r>
              <w:rPr>
                <w:sz w:val="20"/>
              </w:rPr>
              <w:t>D</w:t>
            </w:r>
            <w:r w:rsidRPr="00945D6B">
              <w:rPr>
                <w:sz w:val="20"/>
              </w:rPr>
              <w:t>ecyzja o zezwoleniu na realizację inwestycji drogowej</w:t>
            </w:r>
          </w:p>
          <w:p w14:paraId="76B04E99" w14:textId="77777777" w:rsidR="00A36ADD" w:rsidRPr="00612F40" w:rsidRDefault="00A36ADD" w:rsidP="00A36ADD">
            <w:pPr>
              <w:jc w:val="center"/>
            </w:pPr>
          </w:p>
        </w:tc>
        <w:tc>
          <w:tcPr>
            <w:tcW w:w="4733" w:type="dxa"/>
            <w:vAlign w:val="center"/>
          </w:tcPr>
          <w:p w14:paraId="64C43279" w14:textId="0B9A0C64" w:rsidR="00A36ADD" w:rsidRPr="00FE4708" w:rsidRDefault="00FE4708" w:rsidP="00FE4708">
            <w:pPr>
              <w:pStyle w:val="TableParagraph"/>
              <w:spacing w:before="60" w:after="60"/>
              <w:ind w:left="244" w:right="198"/>
              <w:jc w:val="both"/>
              <w:rPr>
                <w:bCs/>
                <w:sz w:val="20"/>
                <w:szCs w:val="20"/>
              </w:rPr>
            </w:pPr>
            <w:r w:rsidRPr="00FE4708">
              <w:rPr>
                <w:color w:val="000000" w:themeColor="text1"/>
                <w:sz w:val="20"/>
                <w:szCs w:val="20"/>
                <w:shd w:val="clear" w:color="auto" w:fill="F9F9F9"/>
              </w:rPr>
              <w:t xml:space="preserve">Brak decyzji. Dodatkowo informujemy, że w czerwcu </w:t>
            </w:r>
            <w:proofErr w:type="gramStart"/>
            <w:r w:rsidRPr="00FE4708">
              <w:rPr>
                <w:color w:val="000000" w:themeColor="text1"/>
                <w:sz w:val="20"/>
                <w:szCs w:val="20"/>
                <w:shd w:val="clear" w:color="auto" w:fill="F9F9F9"/>
              </w:rPr>
              <w:t>2023r.</w:t>
            </w:r>
            <w:proofErr w:type="gramEnd"/>
            <w:r w:rsidRPr="00FE4708">
              <w:rPr>
                <w:color w:val="000000" w:themeColor="text1"/>
                <w:sz w:val="20"/>
                <w:szCs w:val="20"/>
                <w:shd w:val="clear" w:color="auto" w:fill="F9F9F9"/>
              </w:rPr>
              <w:t xml:space="preserve"> Województwo Mazowieckie zawarło stosowne porozumienie z Miastem Stołecznym Warszawa na wspólną realizację zadania polegającą na opracowaniu koncepcji dla budowy nowego przebiegu drogi wojewódzkiej nr 801 na odcinku od skrzyżowania z ul. Czarnuszki na terenie m. st. Warszawa do skrzyżowania z drogą wojewódzką nr 721 (ul. Wyszyńskiego) na terenie miasta Józefowa, dla której uzyskana zostanie decyzja o środowiskowych uwarunkowaniach inwestycji.</w:t>
            </w:r>
            <w:r w:rsidRPr="00FE4708">
              <w:rPr>
                <w:rStyle w:val="apple-converted-space"/>
                <w:color w:val="000000" w:themeColor="text1"/>
                <w:sz w:val="20"/>
                <w:szCs w:val="20"/>
                <w:shd w:val="clear" w:color="auto" w:fill="F9F9F9"/>
              </w:rPr>
              <w:t> </w:t>
            </w:r>
          </w:p>
        </w:tc>
      </w:tr>
      <w:tr w:rsidR="00A36ADD" w14:paraId="4DC49332" w14:textId="77777777" w:rsidTr="006A0658">
        <w:trPr>
          <w:trHeight w:val="746"/>
        </w:trPr>
        <w:tc>
          <w:tcPr>
            <w:tcW w:w="2366" w:type="dxa"/>
            <w:vMerge/>
            <w:tcBorders>
              <w:top w:val="nil"/>
            </w:tcBorders>
            <w:shd w:val="clear" w:color="auto" w:fill="F3F3F3"/>
          </w:tcPr>
          <w:p w14:paraId="58669DF2" w14:textId="77777777" w:rsidR="00A36ADD" w:rsidRPr="00945D6B" w:rsidRDefault="00A36ADD" w:rsidP="00A36ADD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</w:tcPr>
          <w:p w14:paraId="73C637AF" w14:textId="77777777" w:rsidR="00A36ADD" w:rsidRPr="00945D6B" w:rsidRDefault="00A36ADD" w:rsidP="00A36ADD">
            <w:pPr>
              <w:pStyle w:val="TableParagraph"/>
              <w:spacing w:before="137"/>
              <w:ind w:left="108"/>
              <w:rPr>
                <w:sz w:val="20"/>
              </w:rPr>
            </w:pPr>
            <w:r>
              <w:rPr>
                <w:sz w:val="20"/>
              </w:rPr>
              <w:t>D</w:t>
            </w:r>
            <w:r w:rsidRPr="00945D6B">
              <w:rPr>
                <w:sz w:val="20"/>
              </w:rPr>
              <w:t>ecyzja o ustaleniu lokalizacji linii kolejowej</w:t>
            </w:r>
          </w:p>
        </w:tc>
        <w:tc>
          <w:tcPr>
            <w:tcW w:w="4733" w:type="dxa"/>
            <w:vAlign w:val="center"/>
          </w:tcPr>
          <w:p w14:paraId="102DF2B4" w14:textId="7888BE72" w:rsidR="00A36ADD" w:rsidRPr="00945D6B" w:rsidRDefault="008172AF" w:rsidP="00A36ADD">
            <w:pPr>
              <w:pStyle w:val="TableParagraph"/>
              <w:spacing w:before="60" w:after="60"/>
              <w:ind w:left="244" w:right="198"/>
              <w:rPr>
                <w:sz w:val="18"/>
              </w:rPr>
            </w:pPr>
            <w:r>
              <w:rPr>
                <w:bCs/>
                <w:sz w:val="20"/>
                <w:szCs w:val="20"/>
              </w:rPr>
              <w:t>Brak.</w:t>
            </w:r>
          </w:p>
        </w:tc>
      </w:tr>
      <w:tr w:rsidR="00A36ADD" w14:paraId="4877DA1D" w14:textId="77777777" w:rsidTr="006A0658">
        <w:trPr>
          <w:trHeight w:val="978"/>
        </w:trPr>
        <w:tc>
          <w:tcPr>
            <w:tcW w:w="2366" w:type="dxa"/>
            <w:vMerge/>
            <w:tcBorders>
              <w:top w:val="nil"/>
            </w:tcBorders>
            <w:shd w:val="clear" w:color="auto" w:fill="F3F3F3"/>
          </w:tcPr>
          <w:p w14:paraId="094FBAA9" w14:textId="77777777" w:rsidR="00A36ADD" w:rsidRPr="00945D6B" w:rsidRDefault="00A36ADD" w:rsidP="00A36ADD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</w:tcPr>
          <w:p w14:paraId="52B8A289" w14:textId="77777777" w:rsidR="00A36ADD" w:rsidRPr="00945D6B" w:rsidRDefault="00A36ADD" w:rsidP="00A36ADD">
            <w:pPr>
              <w:pStyle w:val="TableParagraph"/>
              <w:spacing w:before="139"/>
              <w:ind w:left="108" w:right="94"/>
              <w:jc w:val="both"/>
              <w:rPr>
                <w:sz w:val="20"/>
              </w:rPr>
            </w:pPr>
            <w:r>
              <w:rPr>
                <w:sz w:val="20"/>
              </w:rPr>
              <w:t>D</w:t>
            </w:r>
            <w:r w:rsidRPr="00945D6B">
              <w:rPr>
                <w:sz w:val="20"/>
              </w:rPr>
              <w:t>ecyzja o zezwoleniu na realizację inwestycji w zakresie lotniska użytku publicznego</w:t>
            </w:r>
          </w:p>
        </w:tc>
        <w:tc>
          <w:tcPr>
            <w:tcW w:w="4733" w:type="dxa"/>
            <w:vAlign w:val="center"/>
          </w:tcPr>
          <w:p w14:paraId="0C7D92DD" w14:textId="30FC2FC3" w:rsidR="00A36ADD" w:rsidRPr="00945D6B" w:rsidRDefault="008172AF" w:rsidP="00A36ADD">
            <w:pPr>
              <w:pStyle w:val="TableParagraph"/>
              <w:spacing w:before="60" w:after="60"/>
              <w:ind w:left="244" w:right="198"/>
              <w:rPr>
                <w:sz w:val="18"/>
              </w:rPr>
            </w:pPr>
            <w:r>
              <w:rPr>
                <w:bCs/>
                <w:sz w:val="20"/>
                <w:szCs w:val="20"/>
              </w:rPr>
              <w:t>Brak.</w:t>
            </w:r>
          </w:p>
        </w:tc>
      </w:tr>
      <w:tr w:rsidR="00A36ADD" w14:paraId="2275DC98" w14:textId="77777777" w:rsidTr="006A0658">
        <w:trPr>
          <w:trHeight w:val="274"/>
        </w:trPr>
        <w:tc>
          <w:tcPr>
            <w:tcW w:w="2366" w:type="dxa"/>
            <w:vMerge/>
            <w:tcBorders>
              <w:top w:val="nil"/>
            </w:tcBorders>
            <w:shd w:val="clear" w:color="auto" w:fill="F3F3F3"/>
          </w:tcPr>
          <w:p w14:paraId="38F75C5C" w14:textId="77777777" w:rsidR="00A36ADD" w:rsidRPr="00945D6B" w:rsidRDefault="00A36ADD" w:rsidP="00A36ADD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</w:tcPr>
          <w:p w14:paraId="049EF663" w14:textId="77777777" w:rsidR="00A36ADD" w:rsidRPr="00945D6B" w:rsidRDefault="00A36ADD" w:rsidP="00A36ADD">
            <w:pPr>
              <w:pStyle w:val="TableParagraph"/>
              <w:spacing w:before="137"/>
              <w:ind w:left="108" w:right="94"/>
              <w:jc w:val="both"/>
              <w:rPr>
                <w:sz w:val="20"/>
              </w:rPr>
            </w:pPr>
            <w:r>
              <w:rPr>
                <w:sz w:val="20"/>
              </w:rPr>
              <w:t>D</w:t>
            </w:r>
            <w:r w:rsidRPr="00945D6B">
              <w:rPr>
                <w:sz w:val="20"/>
              </w:rPr>
              <w:t>ecyzja o pozwoleniu na realizację inwestycji w zakresie budowli przeciw- powodziowych</w:t>
            </w:r>
          </w:p>
        </w:tc>
        <w:tc>
          <w:tcPr>
            <w:tcW w:w="4733" w:type="dxa"/>
            <w:vAlign w:val="center"/>
          </w:tcPr>
          <w:p w14:paraId="13A7ABC8" w14:textId="6CAD02F1" w:rsidR="00A36ADD" w:rsidRPr="00945D6B" w:rsidRDefault="008172AF" w:rsidP="00A36ADD">
            <w:pPr>
              <w:pStyle w:val="TableParagraph"/>
              <w:spacing w:before="60" w:after="60"/>
              <w:ind w:left="244" w:right="198"/>
              <w:rPr>
                <w:sz w:val="18"/>
              </w:rPr>
            </w:pPr>
            <w:r>
              <w:rPr>
                <w:bCs/>
                <w:sz w:val="20"/>
                <w:szCs w:val="20"/>
              </w:rPr>
              <w:t>Brak.</w:t>
            </w:r>
          </w:p>
        </w:tc>
      </w:tr>
      <w:tr w:rsidR="00A36ADD" w14:paraId="5DC7C08D" w14:textId="77777777" w:rsidTr="00A027D0">
        <w:trPr>
          <w:trHeight w:val="274"/>
        </w:trPr>
        <w:tc>
          <w:tcPr>
            <w:tcW w:w="2366" w:type="dxa"/>
            <w:vMerge/>
            <w:tcBorders>
              <w:top w:val="nil"/>
            </w:tcBorders>
            <w:shd w:val="clear" w:color="auto" w:fill="F3F3F3"/>
          </w:tcPr>
          <w:p w14:paraId="1E9C6AE5" w14:textId="77777777" w:rsidR="00A36ADD" w:rsidRPr="00945D6B" w:rsidRDefault="00A36ADD" w:rsidP="00A36ADD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</w:tcPr>
          <w:p w14:paraId="71BD8517" w14:textId="77777777" w:rsidR="00A36ADD" w:rsidRPr="008172AF" w:rsidRDefault="00A36ADD" w:rsidP="00A36ADD">
            <w:pPr>
              <w:pStyle w:val="TableParagraph"/>
              <w:spacing w:before="137"/>
              <w:ind w:left="108" w:right="94"/>
              <w:jc w:val="both"/>
              <w:rPr>
                <w:sz w:val="20"/>
                <w:szCs w:val="20"/>
              </w:rPr>
            </w:pPr>
            <w:r w:rsidRPr="008172AF">
              <w:rPr>
                <w:sz w:val="20"/>
                <w:szCs w:val="20"/>
              </w:rPr>
              <w:t>Decyzja o ustaleniu lokalizacji inwestycji w zakresie budowy obiektu energetyki jądrowej</w:t>
            </w:r>
          </w:p>
        </w:tc>
        <w:tc>
          <w:tcPr>
            <w:tcW w:w="4733" w:type="dxa"/>
            <w:vAlign w:val="center"/>
          </w:tcPr>
          <w:p w14:paraId="54DDD881" w14:textId="51B14385" w:rsidR="00A36ADD" w:rsidRPr="008172AF" w:rsidRDefault="008172AF" w:rsidP="00A36ADD">
            <w:pPr>
              <w:pStyle w:val="TableParagraph"/>
              <w:spacing w:before="60" w:after="60"/>
              <w:ind w:left="244" w:right="198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Brak.</w:t>
            </w:r>
          </w:p>
        </w:tc>
      </w:tr>
      <w:tr w:rsidR="00A36ADD" w14:paraId="61C5A45E" w14:textId="77777777" w:rsidTr="006A0658">
        <w:trPr>
          <w:trHeight w:val="978"/>
        </w:trPr>
        <w:tc>
          <w:tcPr>
            <w:tcW w:w="2366" w:type="dxa"/>
            <w:vMerge/>
            <w:tcBorders>
              <w:top w:val="nil"/>
            </w:tcBorders>
            <w:shd w:val="clear" w:color="auto" w:fill="F3F3F3"/>
          </w:tcPr>
          <w:p w14:paraId="5332CC72" w14:textId="77777777" w:rsidR="00A36ADD" w:rsidRPr="00945D6B" w:rsidRDefault="00A36ADD" w:rsidP="00A36ADD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</w:tcPr>
          <w:p w14:paraId="5EDA087B" w14:textId="77777777" w:rsidR="00A36ADD" w:rsidRPr="00945D6B" w:rsidRDefault="00A36ADD" w:rsidP="00A36ADD">
            <w:pPr>
              <w:pStyle w:val="TableParagraph"/>
              <w:spacing w:before="137"/>
              <w:ind w:left="108" w:right="91"/>
              <w:jc w:val="both"/>
              <w:rPr>
                <w:sz w:val="20"/>
              </w:rPr>
            </w:pPr>
            <w:r>
              <w:rPr>
                <w:sz w:val="20"/>
              </w:rPr>
              <w:t>D</w:t>
            </w:r>
            <w:r w:rsidRPr="00945D6B">
              <w:rPr>
                <w:sz w:val="20"/>
              </w:rPr>
              <w:t>ecyzja o ustaleniu lokalizacji strategicznej inwestycji w zakresie sieci przesyłowej</w:t>
            </w:r>
          </w:p>
        </w:tc>
        <w:tc>
          <w:tcPr>
            <w:tcW w:w="4733" w:type="dxa"/>
            <w:vAlign w:val="center"/>
          </w:tcPr>
          <w:p w14:paraId="03A811F5" w14:textId="52C3398A" w:rsidR="00A36ADD" w:rsidRPr="00945D6B" w:rsidRDefault="008172AF" w:rsidP="00A36ADD">
            <w:pPr>
              <w:pStyle w:val="TableParagraph"/>
              <w:spacing w:before="60" w:after="60"/>
              <w:ind w:left="244" w:right="198"/>
              <w:rPr>
                <w:sz w:val="18"/>
              </w:rPr>
            </w:pPr>
            <w:r>
              <w:rPr>
                <w:bCs/>
                <w:sz w:val="20"/>
                <w:szCs w:val="20"/>
              </w:rPr>
              <w:t>Brak.</w:t>
            </w:r>
          </w:p>
        </w:tc>
      </w:tr>
      <w:tr w:rsidR="00A36ADD" w14:paraId="401FC39F" w14:textId="77777777" w:rsidTr="006A0658">
        <w:trPr>
          <w:trHeight w:val="746"/>
        </w:trPr>
        <w:tc>
          <w:tcPr>
            <w:tcW w:w="2366" w:type="dxa"/>
            <w:vMerge/>
            <w:tcBorders>
              <w:top w:val="nil"/>
            </w:tcBorders>
            <w:shd w:val="clear" w:color="auto" w:fill="F3F3F3"/>
          </w:tcPr>
          <w:p w14:paraId="763F851C" w14:textId="77777777" w:rsidR="00A36ADD" w:rsidRPr="00945D6B" w:rsidRDefault="00A36ADD" w:rsidP="00A36ADD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</w:tcPr>
          <w:p w14:paraId="7DE270A3" w14:textId="77777777" w:rsidR="00A36ADD" w:rsidRPr="00945D6B" w:rsidRDefault="00A36ADD" w:rsidP="00A36ADD">
            <w:pPr>
              <w:pStyle w:val="TableParagraph"/>
              <w:spacing w:before="137"/>
              <w:ind w:left="108"/>
              <w:rPr>
                <w:sz w:val="20"/>
              </w:rPr>
            </w:pPr>
            <w:r>
              <w:rPr>
                <w:sz w:val="20"/>
              </w:rPr>
              <w:t>D</w:t>
            </w:r>
            <w:r w:rsidRPr="00945D6B">
              <w:rPr>
                <w:sz w:val="20"/>
              </w:rPr>
              <w:t>ecyzja o ustaleniu lokalizacji regionalnej sieci szerokopasmowej</w:t>
            </w:r>
          </w:p>
        </w:tc>
        <w:tc>
          <w:tcPr>
            <w:tcW w:w="4733" w:type="dxa"/>
            <w:vAlign w:val="center"/>
          </w:tcPr>
          <w:p w14:paraId="1B8B0A88" w14:textId="1539BD73" w:rsidR="00A36ADD" w:rsidRPr="00945D6B" w:rsidRDefault="008172AF" w:rsidP="00A36ADD">
            <w:pPr>
              <w:pStyle w:val="TableParagraph"/>
              <w:spacing w:before="60" w:after="60"/>
              <w:ind w:left="244" w:right="198"/>
              <w:rPr>
                <w:sz w:val="18"/>
              </w:rPr>
            </w:pPr>
            <w:r>
              <w:rPr>
                <w:bCs/>
                <w:sz w:val="20"/>
                <w:szCs w:val="20"/>
              </w:rPr>
              <w:t>Brak.</w:t>
            </w:r>
          </w:p>
        </w:tc>
      </w:tr>
      <w:tr w:rsidR="00A36ADD" w14:paraId="488AAA53" w14:textId="77777777" w:rsidTr="006A0658">
        <w:trPr>
          <w:trHeight w:val="978"/>
        </w:trPr>
        <w:tc>
          <w:tcPr>
            <w:tcW w:w="2366" w:type="dxa"/>
            <w:vMerge/>
            <w:tcBorders>
              <w:top w:val="nil"/>
            </w:tcBorders>
            <w:shd w:val="clear" w:color="auto" w:fill="F3F3F3"/>
          </w:tcPr>
          <w:p w14:paraId="1DA077CA" w14:textId="77777777" w:rsidR="00A36ADD" w:rsidRPr="00945D6B" w:rsidRDefault="00A36ADD" w:rsidP="00A36ADD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</w:tcPr>
          <w:p w14:paraId="30204FBC" w14:textId="77777777" w:rsidR="00A36ADD" w:rsidRPr="00945D6B" w:rsidRDefault="00A36ADD" w:rsidP="00A36ADD">
            <w:pPr>
              <w:pStyle w:val="TableParagraph"/>
              <w:spacing w:before="139"/>
              <w:ind w:left="108" w:right="93"/>
              <w:jc w:val="both"/>
              <w:rPr>
                <w:sz w:val="20"/>
              </w:rPr>
            </w:pPr>
            <w:r>
              <w:rPr>
                <w:sz w:val="20"/>
              </w:rPr>
              <w:t>D</w:t>
            </w:r>
            <w:r w:rsidRPr="00945D6B">
              <w:rPr>
                <w:sz w:val="20"/>
              </w:rPr>
              <w:t>ecyzja o ustaleniu lokalizacji inwestycji w zakresie Centralnego Portu Komunikacyjnego</w:t>
            </w:r>
          </w:p>
        </w:tc>
        <w:tc>
          <w:tcPr>
            <w:tcW w:w="4733" w:type="dxa"/>
            <w:vAlign w:val="center"/>
          </w:tcPr>
          <w:p w14:paraId="629FA07C" w14:textId="2F0F81C3" w:rsidR="008172AF" w:rsidRPr="00945D6B" w:rsidRDefault="008172AF" w:rsidP="008172AF">
            <w:pPr>
              <w:pStyle w:val="Default"/>
              <w:rPr>
                <w:sz w:val="18"/>
              </w:rPr>
            </w:pPr>
          </w:p>
          <w:p w14:paraId="20DC8FF0" w14:textId="00F1DF46" w:rsidR="00A36ADD" w:rsidRPr="00945D6B" w:rsidRDefault="008172AF" w:rsidP="00A36ADD">
            <w:pPr>
              <w:pStyle w:val="TableParagraph"/>
              <w:spacing w:before="60" w:after="60"/>
              <w:ind w:left="244" w:right="198"/>
              <w:rPr>
                <w:sz w:val="18"/>
              </w:rPr>
            </w:pPr>
            <w:r>
              <w:rPr>
                <w:bCs/>
                <w:sz w:val="20"/>
                <w:szCs w:val="20"/>
              </w:rPr>
              <w:t>Brak.</w:t>
            </w:r>
          </w:p>
        </w:tc>
      </w:tr>
      <w:tr w:rsidR="00A36ADD" w14:paraId="7086EE93" w14:textId="77777777" w:rsidTr="006A0658">
        <w:trPr>
          <w:trHeight w:val="979"/>
        </w:trPr>
        <w:tc>
          <w:tcPr>
            <w:tcW w:w="2366" w:type="dxa"/>
            <w:vMerge/>
            <w:tcBorders>
              <w:top w:val="nil"/>
            </w:tcBorders>
            <w:shd w:val="clear" w:color="auto" w:fill="F3F3F3"/>
          </w:tcPr>
          <w:p w14:paraId="0AB51E94" w14:textId="77777777" w:rsidR="00A36ADD" w:rsidRPr="00945D6B" w:rsidRDefault="00A36ADD" w:rsidP="00A36ADD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</w:tcPr>
          <w:p w14:paraId="6162C0DF" w14:textId="77777777" w:rsidR="00A36ADD" w:rsidRPr="00945D6B" w:rsidRDefault="00A36ADD" w:rsidP="00A36ADD">
            <w:pPr>
              <w:pStyle w:val="TableParagraph"/>
              <w:spacing w:before="137"/>
              <w:ind w:left="108" w:right="94"/>
              <w:jc w:val="both"/>
              <w:rPr>
                <w:sz w:val="20"/>
              </w:rPr>
            </w:pPr>
            <w:bookmarkStart w:id="0" w:name="OLE_LINK1"/>
            <w:r>
              <w:rPr>
                <w:sz w:val="20"/>
              </w:rPr>
              <w:t>D</w:t>
            </w:r>
            <w:r w:rsidRPr="00945D6B">
              <w:rPr>
                <w:sz w:val="20"/>
              </w:rPr>
              <w:t>ecyzja o zezwoleniu na realizację inwestycji w zakresie infrastruktury dostępowej</w:t>
            </w:r>
            <w:bookmarkEnd w:id="0"/>
          </w:p>
        </w:tc>
        <w:tc>
          <w:tcPr>
            <w:tcW w:w="4733" w:type="dxa"/>
            <w:vAlign w:val="center"/>
          </w:tcPr>
          <w:p w14:paraId="40AAA0F0" w14:textId="77777777" w:rsidR="001069D4" w:rsidRPr="00945D6B" w:rsidRDefault="001069D4" w:rsidP="001069D4">
            <w:pPr>
              <w:pStyle w:val="Default"/>
              <w:rPr>
                <w:sz w:val="18"/>
              </w:rPr>
            </w:pPr>
          </w:p>
          <w:p w14:paraId="795C99D8" w14:textId="208C1249" w:rsidR="00A36ADD" w:rsidRPr="00945D6B" w:rsidRDefault="001069D4" w:rsidP="00A36ADD">
            <w:pPr>
              <w:pStyle w:val="TableParagraph"/>
              <w:spacing w:before="60" w:after="60"/>
              <w:ind w:left="244" w:right="198"/>
              <w:rPr>
                <w:sz w:val="18"/>
              </w:rPr>
            </w:pPr>
            <w:r>
              <w:rPr>
                <w:sz w:val="18"/>
              </w:rPr>
              <w:t>Brak</w:t>
            </w:r>
          </w:p>
        </w:tc>
      </w:tr>
      <w:tr w:rsidR="00A36ADD" w14:paraId="3EE93D40" w14:textId="77777777" w:rsidTr="006A0658">
        <w:trPr>
          <w:trHeight w:val="976"/>
        </w:trPr>
        <w:tc>
          <w:tcPr>
            <w:tcW w:w="2366" w:type="dxa"/>
            <w:vMerge/>
            <w:tcBorders>
              <w:top w:val="nil"/>
            </w:tcBorders>
            <w:shd w:val="clear" w:color="auto" w:fill="F3F3F3"/>
          </w:tcPr>
          <w:p w14:paraId="037B6808" w14:textId="77777777" w:rsidR="00A36ADD" w:rsidRPr="00945D6B" w:rsidRDefault="00A36ADD" w:rsidP="00A36ADD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</w:tcPr>
          <w:p w14:paraId="30529A4D" w14:textId="77777777" w:rsidR="00A36ADD" w:rsidRPr="00945D6B" w:rsidRDefault="00A36ADD" w:rsidP="00A36ADD">
            <w:pPr>
              <w:pStyle w:val="TableParagraph"/>
              <w:spacing w:before="137"/>
              <w:ind w:left="108" w:right="90"/>
              <w:jc w:val="both"/>
              <w:rPr>
                <w:sz w:val="20"/>
              </w:rPr>
            </w:pPr>
            <w:r>
              <w:rPr>
                <w:sz w:val="20"/>
              </w:rPr>
              <w:t>D</w:t>
            </w:r>
            <w:r w:rsidRPr="00945D6B">
              <w:rPr>
                <w:sz w:val="20"/>
              </w:rPr>
              <w:t>ecyzja o ustaleniu lokalizacji strategicznej inwestycji w sektorze naftowym</w:t>
            </w:r>
          </w:p>
        </w:tc>
        <w:tc>
          <w:tcPr>
            <w:tcW w:w="4733" w:type="dxa"/>
            <w:vAlign w:val="center"/>
          </w:tcPr>
          <w:p w14:paraId="64E4F71F" w14:textId="09113ABA" w:rsidR="00A36ADD" w:rsidRPr="00945D6B" w:rsidRDefault="00D35D7B" w:rsidP="00A36ADD">
            <w:pPr>
              <w:pStyle w:val="TableParagraph"/>
              <w:spacing w:before="60" w:after="60"/>
              <w:ind w:left="244" w:right="198"/>
              <w:rPr>
                <w:sz w:val="18"/>
              </w:rPr>
            </w:pPr>
            <w:r>
              <w:rPr>
                <w:sz w:val="18"/>
              </w:rPr>
              <w:t>Brak</w:t>
            </w:r>
          </w:p>
        </w:tc>
      </w:tr>
      <w:tr w:rsidR="00A36ADD" w14:paraId="5DCBBCB2" w14:textId="77777777" w:rsidTr="00945D6B">
        <w:trPr>
          <w:trHeight w:val="892"/>
        </w:trPr>
        <w:tc>
          <w:tcPr>
            <w:tcW w:w="9650" w:type="dxa"/>
            <w:gridSpan w:val="3"/>
            <w:shd w:val="clear" w:color="auto" w:fill="D9D9D9"/>
            <w:vAlign w:val="center"/>
          </w:tcPr>
          <w:p w14:paraId="14DF83B0" w14:textId="77777777" w:rsidR="00A36ADD" w:rsidRPr="00945D6B" w:rsidRDefault="00A36ADD" w:rsidP="00A36ADD">
            <w:pPr>
              <w:pStyle w:val="TableParagraph"/>
              <w:spacing w:before="144"/>
              <w:ind w:left="107"/>
              <w:rPr>
                <w:b/>
                <w:sz w:val="20"/>
              </w:rPr>
            </w:pPr>
            <w:r w:rsidRPr="00945D6B">
              <w:rPr>
                <w:b/>
                <w:sz w:val="20"/>
              </w:rPr>
              <w:lastRenderedPageBreak/>
              <w:t>INFORMACJE DOTYCZĄCE BUDYNKU</w:t>
            </w:r>
          </w:p>
        </w:tc>
      </w:tr>
      <w:tr w:rsidR="00A36ADD" w14:paraId="71D8C032" w14:textId="77777777" w:rsidTr="006A0658">
        <w:trPr>
          <w:trHeight w:val="892"/>
        </w:trPr>
        <w:tc>
          <w:tcPr>
            <w:tcW w:w="2366" w:type="dxa"/>
            <w:shd w:val="clear" w:color="auto" w:fill="F3F3F3"/>
          </w:tcPr>
          <w:p w14:paraId="6C12D69F" w14:textId="77777777" w:rsidR="00A36ADD" w:rsidRPr="00945D6B" w:rsidRDefault="00A36ADD" w:rsidP="00A36ADD">
            <w:pPr>
              <w:pStyle w:val="TableParagraph"/>
              <w:spacing w:before="137"/>
              <w:ind w:left="107"/>
              <w:rPr>
                <w:sz w:val="20"/>
              </w:rPr>
            </w:pPr>
            <w:r w:rsidRPr="00945D6B">
              <w:rPr>
                <w:sz w:val="20"/>
              </w:rPr>
              <w:t>Czy jest pozwolenie na budowę</w:t>
            </w:r>
          </w:p>
        </w:tc>
        <w:tc>
          <w:tcPr>
            <w:tcW w:w="2551" w:type="dxa"/>
            <w:vAlign w:val="center"/>
          </w:tcPr>
          <w:p w14:paraId="29C0896D" w14:textId="77777777" w:rsidR="00A36ADD" w:rsidRPr="00945D6B" w:rsidRDefault="00A36ADD" w:rsidP="00A36ADD">
            <w:pPr>
              <w:jc w:val="center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tak*</w:t>
            </w:r>
          </w:p>
        </w:tc>
        <w:tc>
          <w:tcPr>
            <w:tcW w:w="4733" w:type="dxa"/>
          </w:tcPr>
          <w:p w14:paraId="5A64D138" w14:textId="77777777" w:rsidR="00A36ADD" w:rsidRPr="00945D6B" w:rsidRDefault="00A36ADD" w:rsidP="00A36ADD">
            <w:pPr>
              <w:pStyle w:val="TableParagraph"/>
              <w:spacing w:before="2"/>
              <w:rPr>
                <w:strike/>
                <w:sz w:val="28"/>
              </w:rPr>
            </w:pPr>
          </w:p>
          <w:p w14:paraId="68BB3B24" w14:textId="77777777" w:rsidR="00A36ADD" w:rsidRPr="00945D6B" w:rsidRDefault="00A36ADD" w:rsidP="00A36ADD">
            <w:pPr>
              <w:pStyle w:val="TableParagraph"/>
              <w:ind w:left="1521" w:right="1505"/>
              <w:jc w:val="center"/>
              <w:rPr>
                <w:strike/>
                <w:sz w:val="20"/>
              </w:rPr>
            </w:pPr>
            <w:r w:rsidRPr="00945D6B">
              <w:rPr>
                <w:strike/>
                <w:sz w:val="20"/>
              </w:rPr>
              <w:t>nie*</w:t>
            </w:r>
          </w:p>
        </w:tc>
      </w:tr>
      <w:tr w:rsidR="00A36ADD" w14:paraId="44DF50BC" w14:textId="77777777" w:rsidTr="006A0658">
        <w:trPr>
          <w:trHeight w:val="748"/>
        </w:trPr>
        <w:tc>
          <w:tcPr>
            <w:tcW w:w="2366" w:type="dxa"/>
            <w:shd w:val="clear" w:color="auto" w:fill="F3F3F3"/>
          </w:tcPr>
          <w:p w14:paraId="2352427D" w14:textId="77777777" w:rsidR="00A36ADD" w:rsidRPr="00945D6B" w:rsidRDefault="00A36ADD" w:rsidP="00A36ADD">
            <w:pPr>
              <w:pStyle w:val="TableParagraph"/>
              <w:spacing w:before="137"/>
              <w:ind w:left="107"/>
              <w:rPr>
                <w:sz w:val="20"/>
              </w:rPr>
            </w:pPr>
            <w:r w:rsidRPr="00945D6B">
              <w:rPr>
                <w:sz w:val="20"/>
              </w:rPr>
              <w:t>Czy pozwolenie na budowę jest ostateczne</w:t>
            </w:r>
          </w:p>
        </w:tc>
        <w:tc>
          <w:tcPr>
            <w:tcW w:w="2551" w:type="dxa"/>
            <w:vAlign w:val="center"/>
          </w:tcPr>
          <w:p w14:paraId="25CD86B6" w14:textId="77777777" w:rsidR="00A36ADD" w:rsidRPr="00F95A1D" w:rsidRDefault="00A36ADD" w:rsidP="00A36ADD">
            <w:pPr>
              <w:jc w:val="center"/>
            </w:pPr>
            <w:r w:rsidRPr="00945D6B">
              <w:rPr>
                <w:sz w:val="20"/>
              </w:rPr>
              <w:t>tak</w:t>
            </w:r>
            <w:r w:rsidRPr="00945D6B">
              <w:rPr>
                <w:rFonts w:ascii="Symbol" w:hAnsi="Symbol"/>
                <w:sz w:val="20"/>
              </w:rPr>
              <w:t></w:t>
            </w:r>
          </w:p>
        </w:tc>
        <w:tc>
          <w:tcPr>
            <w:tcW w:w="4733" w:type="dxa"/>
          </w:tcPr>
          <w:p w14:paraId="58B5AAAA" w14:textId="77777777" w:rsidR="00A36ADD" w:rsidRPr="00945D6B" w:rsidRDefault="00A36ADD" w:rsidP="00A36ADD">
            <w:pPr>
              <w:pStyle w:val="TableParagraph"/>
              <w:spacing w:before="10"/>
              <w:rPr>
                <w:strike/>
                <w:sz w:val="21"/>
              </w:rPr>
            </w:pPr>
          </w:p>
          <w:p w14:paraId="4C611E96" w14:textId="77777777" w:rsidR="00A36ADD" w:rsidRPr="00945D6B" w:rsidRDefault="00A36ADD" w:rsidP="00A36ADD">
            <w:pPr>
              <w:pStyle w:val="TableParagraph"/>
              <w:spacing w:before="1"/>
              <w:ind w:left="1521" w:right="1505"/>
              <w:jc w:val="center"/>
              <w:rPr>
                <w:strike/>
                <w:sz w:val="20"/>
              </w:rPr>
            </w:pPr>
            <w:r w:rsidRPr="00945D6B">
              <w:rPr>
                <w:strike/>
                <w:sz w:val="20"/>
              </w:rPr>
              <w:t>nie*</w:t>
            </w:r>
          </w:p>
        </w:tc>
      </w:tr>
      <w:tr w:rsidR="00A36ADD" w14:paraId="591186B8" w14:textId="77777777" w:rsidTr="006A0658">
        <w:trPr>
          <w:trHeight w:val="748"/>
        </w:trPr>
        <w:tc>
          <w:tcPr>
            <w:tcW w:w="2366" w:type="dxa"/>
            <w:shd w:val="clear" w:color="auto" w:fill="F3F3F3"/>
          </w:tcPr>
          <w:p w14:paraId="462919E2" w14:textId="77777777" w:rsidR="00A36ADD" w:rsidRPr="00945D6B" w:rsidRDefault="00A36ADD" w:rsidP="00A36ADD">
            <w:pPr>
              <w:pStyle w:val="TableParagraph"/>
              <w:spacing w:before="137"/>
              <w:ind w:left="107"/>
              <w:rPr>
                <w:sz w:val="20"/>
              </w:rPr>
            </w:pPr>
            <w:r w:rsidRPr="00945D6B">
              <w:rPr>
                <w:sz w:val="20"/>
              </w:rPr>
              <w:t>Czy pozwolenie na budowę jest zaskarżone</w:t>
            </w:r>
          </w:p>
        </w:tc>
        <w:tc>
          <w:tcPr>
            <w:tcW w:w="2551" w:type="dxa"/>
            <w:vAlign w:val="center"/>
          </w:tcPr>
          <w:p w14:paraId="31D2C7EC" w14:textId="77777777" w:rsidR="00A36ADD" w:rsidRPr="00F95A1D" w:rsidRDefault="00A36ADD" w:rsidP="00A36ADD">
            <w:pPr>
              <w:jc w:val="center"/>
            </w:pPr>
            <w:r w:rsidRPr="00945D6B">
              <w:rPr>
                <w:strike/>
                <w:sz w:val="20"/>
              </w:rPr>
              <w:t>tak</w:t>
            </w:r>
            <w:r w:rsidRPr="00945D6B">
              <w:rPr>
                <w:rFonts w:ascii="Symbol" w:hAnsi="Symbol"/>
                <w:sz w:val="20"/>
              </w:rPr>
              <w:t></w:t>
            </w:r>
          </w:p>
        </w:tc>
        <w:tc>
          <w:tcPr>
            <w:tcW w:w="4733" w:type="dxa"/>
          </w:tcPr>
          <w:p w14:paraId="7E4C73E2" w14:textId="77777777" w:rsidR="00A36ADD" w:rsidRPr="00945D6B" w:rsidRDefault="00A36ADD" w:rsidP="00A36ADD">
            <w:pPr>
              <w:pStyle w:val="TableParagraph"/>
              <w:spacing w:before="10"/>
              <w:rPr>
                <w:strike/>
                <w:sz w:val="21"/>
              </w:rPr>
            </w:pPr>
          </w:p>
          <w:p w14:paraId="5606AC6C" w14:textId="77777777" w:rsidR="00A36ADD" w:rsidRPr="00945D6B" w:rsidRDefault="00A36ADD" w:rsidP="00A36ADD">
            <w:pPr>
              <w:pStyle w:val="TableParagraph"/>
              <w:tabs>
                <w:tab w:val="center" w:pos="1713"/>
              </w:tabs>
              <w:spacing w:before="1"/>
              <w:ind w:left="1521" w:right="1505"/>
              <w:jc w:val="center"/>
              <w:rPr>
                <w:sz w:val="20"/>
              </w:rPr>
            </w:pPr>
            <w:r w:rsidRPr="00945D6B">
              <w:rPr>
                <w:sz w:val="20"/>
              </w:rPr>
              <w:t>nie*</w:t>
            </w:r>
          </w:p>
        </w:tc>
      </w:tr>
      <w:tr w:rsidR="00A36ADD" w14:paraId="1EB3916F" w14:textId="77777777" w:rsidTr="00105670">
        <w:trPr>
          <w:trHeight w:val="416"/>
        </w:trPr>
        <w:tc>
          <w:tcPr>
            <w:tcW w:w="2366" w:type="dxa"/>
            <w:shd w:val="clear" w:color="auto" w:fill="F3F3F3"/>
          </w:tcPr>
          <w:p w14:paraId="106A38BB" w14:textId="77777777" w:rsidR="00A36ADD" w:rsidRPr="00945D6B" w:rsidRDefault="00A36ADD" w:rsidP="00A36ADD">
            <w:pPr>
              <w:pStyle w:val="TableParagraph"/>
              <w:spacing w:before="137"/>
              <w:ind w:left="107"/>
              <w:rPr>
                <w:sz w:val="20"/>
              </w:rPr>
            </w:pPr>
            <w:r w:rsidRPr="00945D6B">
              <w:rPr>
                <w:sz w:val="20"/>
              </w:rPr>
              <w:t>Numer pozwolenia na budowę oraz nazwa organu, który je wydał</w:t>
            </w:r>
          </w:p>
        </w:tc>
        <w:tc>
          <w:tcPr>
            <w:tcW w:w="7284" w:type="dxa"/>
            <w:gridSpan w:val="2"/>
            <w:vAlign w:val="center"/>
          </w:tcPr>
          <w:p w14:paraId="560F2963" w14:textId="2E22CF3C" w:rsidR="00A36ADD" w:rsidRPr="00945D6B" w:rsidRDefault="00A36ADD" w:rsidP="00A36ADD">
            <w:pPr>
              <w:pStyle w:val="TableParagraph"/>
              <w:spacing w:before="60" w:after="60"/>
              <w:ind w:left="119" w:right="198"/>
              <w:rPr>
                <w:b/>
              </w:rPr>
            </w:pPr>
            <w:r w:rsidRPr="00432778">
              <w:rPr>
                <w:rFonts w:cs="Verdana"/>
                <w:bCs/>
                <w:sz w:val="20"/>
                <w:szCs w:val="20"/>
              </w:rPr>
              <w:t>Decyzja Nr 87/PBR/2023 wydana z upoważnienia Prezydenta m.st. Warszawy z dnia 16 lutego 2023 roku</w:t>
            </w:r>
            <w:r w:rsidR="00754E8A">
              <w:rPr>
                <w:rFonts w:cs="Verdana"/>
                <w:bCs/>
                <w:sz w:val="20"/>
                <w:szCs w:val="20"/>
              </w:rPr>
              <w:t xml:space="preserve"> zmieniona decyzją nr 130/WAW/PR/2024/Z </w:t>
            </w:r>
            <w:proofErr w:type="spellStart"/>
            <w:r w:rsidR="00754E8A">
              <w:rPr>
                <w:rFonts w:cs="Verdana"/>
                <w:bCs/>
                <w:sz w:val="20"/>
                <w:szCs w:val="20"/>
              </w:rPr>
              <w:t>z</w:t>
            </w:r>
            <w:proofErr w:type="spellEnd"/>
            <w:r w:rsidR="00754E8A">
              <w:rPr>
                <w:rFonts w:cs="Verdana"/>
                <w:bCs/>
                <w:sz w:val="20"/>
                <w:szCs w:val="20"/>
              </w:rPr>
              <w:t xml:space="preserve"> dnia 27 marca 2024.</w:t>
            </w:r>
          </w:p>
        </w:tc>
      </w:tr>
      <w:tr w:rsidR="00A36ADD" w14:paraId="754FFA7F" w14:textId="77777777" w:rsidTr="006A0658">
        <w:trPr>
          <w:trHeight w:val="978"/>
        </w:trPr>
        <w:tc>
          <w:tcPr>
            <w:tcW w:w="2366" w:type="dxa"/>
            <w:shd w:val="clear" w:color="auto" w:fill="F3F3F3"/>
          </w:tcPr>
          <w:p w14:paraId="69DF1A53" w14:textId="77777777" w:rsidR="00A36ADD" w:rsidRPr="00945D6B" w:rsidRDefault="00A36ADD" w:rsidP="00A36ADD">
            <w:pPr>
              <w:pStyle w:val="TableParagraph"/>
              <w:spacing w:before="137"/>
              <w:ind w:left="107" w:right="109"/>
              <w:jc w:val="both"/>
              <w:rPr>
                <w:sz w:val="20"/>
              </w:rPr>
            </w:pPr>
            <w:r w:rsidRPr="00945D6B">
              <w:rPr>
                <w:sz w:val="20"/>
              </w:rPr>
              <w:t>Data</w:t>
            </w:r>
            <w:r w:rsidRPr="00945D6B">
              <w:rPr>
                <w:spacing w:val="-16"/>
                <w:sz w:val="20"/>
              </w:rPr>
              <w:t xml:space="preserve"> </w:t>
            </w:r>
            <w:r w:rsidRPr="00945D6B">
              <w:rPr>
                <w:sz w:val="20"/>
              </w:rPr>
              <w:t>uprawomocnienia</w:t>
            </w:r>
            <w:r w:rsidRPr="00945D6B">
              <w:rPr>
                <w:spacing w:val="-18"/>
                <w:sz w:val="20"/>
              </w:rPr>
              <w:t xml:space="preserve"> </w:t>
            </w:r>
            <w:r w:rsidRPr="00945D6B">
              <w:rPr>
                <w:sz w:val="20"/>
              </w:rPr>
              <w:t>się</w:t>
            </w:r>
            <w:r w:rsidRPr="00945D6B">
              <w:rPr>
                <w:spacing w:val="-17"/>
                <w:sz w:val="20"/>
              </w:rPr>
              <w:t xml:space="preserve"> </w:t>
            </w:r>
            <w:r w:rsidRPr="00945D6B">
              <w:rPr>
                <w:spacing w:val="-3"/>
                <w:sz w:val="20"/>
              </w:rPr>
              <w:t>decy</w:t>
            </w:r>
            <w:r w:rsidRPr="00945D6B">
              <w:rPr>
                <w:sz w:val="20"/>
              </w:rPr>
              <w:t>zji</w:t>
            </w:r>
            <w:r w:rsidRPr="00945D6B">
              <w:rPr>
                <w:spacing w:val="-18"/>
                <w:sz w:val="20"/>
              </w:rPr>
              <w:t xml:space="preserve"> </w:t>
            </w:r>
            <w:r w:rsidRPr="00945D6B">
              <w:rPr>
                <w:sz w:val="20"/>
              </w:rPr>
              <w:t>o</w:t>
            </w:r>
            <w:r w:rsidRPr="00945D6B">
              <w:rPr>
                <w:spacing w:val="-17"/>
                <w:sz w:val="20"/>
              </w:rPr>
              <w:t xml:space="preserve"> </w:t>
            </w:r>
            <w:r w:rsidRPr="00945D6B">
              <w:rPr>
                <w:sz w:val="20"/>
              </w:rPr>
              <w:t>pozwoleniu</w:t>
            </w:r>
            <w:r w:rsidRPr="00945D6B">
              <w:rPr>
                <w:spacing w:val="-17"/>
                <w:sz w:val="20"/>
              </w:rPr>
              <w:t xml:space="preserve"> </w:t>
            </w:r>
            <w:r w:rsidRPr="00945D6B">
              <w:rPr>
                <w:sz w:val="20"/>
              </w:rPr>
              <w:t>na</w:t>
            </w:r>
            <w:r w:rsidRPr="00945D6B">
              <w:rPr>
                <w:spacing w:val="-16"/>
                <w:sz w:val="20"/>
              </w:rPr>
              <w:t xml:space="preserve"> </w:t>
            </w:r>
            <w:r w:rsidRPr="00945D6B">
              <w:rPr>
                <w:sz w:val="20"/>
              </w:rPr>
              <w:t>użytkowanie budynku</w:t>
            </w:r>
          </w:p>
        </w:tc>
        <w:tc>
          <w:tcPr>
            <w:tcW w:w="7284" w:type="dxa"/>
            <w:gridSpan w:val="2"/>
            <w:vAlign w:val="center"/>
          </w:tcPr>
          <w:p w14:paraId="2F01DB8A" w14:textId="77777777" w:rsidR="00A36ADD" w:rsidRPr="00945D6B" w:rsidRDefault="00A36ADD" w:rsidP="00A36ADD">
            <w:pPr>
              <w:pStyle w:val="TableParagraph"/>
              <w:spacing w:before="60" w:after="60"/>
              <w:ind w:left="119" w:right="198"/>
              <w:rPr>
                <w:b/>
              </w:rPr>
            </w:pPr>
            <w:r w:rsidRPr="00432778">
              <w:rPr>
                <w:rFonts w:cs="Verdana"/>
                <w:bCs/>
                <w:sz w:val="20"/>
                <w:szCs w:val="20"/>
              </w:rPr>
              <w:t>Nie dotyczy – budynki w trakcie budowy</w:t>
            </w:r>
            <w:r>
              <w:rPr>
                <w:rFonts w:cs="Verdana"/>
                <w:bCs/>
                <w:sz w:val="20"/>
                <w:szCs w:val="20"/>
              </w:rPr>
              <w:t>.</w:t>
            </w:r>
          </w:p>
        </w:tc>
      </w:tr>
      <w:tr w:rsidR="00A36ADD" w14:paraId="5BDF5BDE" w14:textId="77777777" w:rsidTr="006A0658">
        <w:trPr>
          <w:trHeight w:val="558"/>
        </w:trPr>
        <w:tc>
          <w:tcPr>
            <w:tcW w:w="2366" w:type="dxa"/>
            <w:shd w:val="clear" w:color="auto" w:fill="F3F3F3"/>
          </w:tcPr>
          <w:p w14:paraId="1849D147" w14:textId="77777777" w:rsidR="00A36ADD" w:rsidRPr="00945D6B" w:rsidRDefault="00A36ADD" w:rsidP="00A36ADD">
            <w:pPr>
              <w:pStyle w:val="TableParagraph"/>
              <w:spacing w:before="113"/>
              <w:ind w:left="107"/>
              <w:jc w:val="both"/>
              <w:rPr>
                <w:sz w:val="20"/>
              </w:rPr>
            </w:pPr>
            <w:r w:rsidRPr="00945D6B">
              <w:rPr>
                <w:sz w:val="20"/>
              </w:rPr>
              <w:t>Numer zgłoszenia budowy,</w:t>
            </w:r>
          </w:p>
          <w:p w14:paraId="62EE3CED" w14:textId="77777777" w:rsidR="00A36ADD" w:rsidRPr="00945D6B" w:rsidRDefault="00A36ADD" w:rsidP="00A36ADD">
            <w:pPr>
              <w:pStyle w:val="TableParagraph"/>
              <w:spacing w:before="1"/>
              <w:ind w:left="107" w:right="141"/>
              <w:jc w:val="both"/>
              <w:rPr>
                <w:sz w:val="20"/>
              </w:rPr>
            </w:pPr>
            <w:r w:rsidRPr="00945D6B">
              <w:rPr>
                <w:sz w:val="20"/>
              </w:rPr>
              <w:t xml:space="preserve">o której mowa w art. 29 ust. 1 </w:t>
            </w:r>
            <w:r w:rsidRPr="00945D6B">
              <w:rPr>
                <w:spacing w:val="-4"/>
                <w:sz w:val="20"/>
              </w:rPr>
              <w:t>pkt</w:t>
            </w:r>
            <w:r w:rsidRPr="00945D6B">
              <w:rPr>
                <w:spacing w:val="-15"/>
                <w:sz w:val="20"/>
              </w:rPr>
              <w:t xml:space="preserve"> </w:t>
            </w:r>
            <w:r w:rsidRPr="00945D6B">
              <w:rPr>
                <w:sz w:val="20"/>
              </w:rPr>
              <w:t>1</w:t>
            </w:r>
            <w:r w:rsidRPr="00945D6B">
              <w:rPr>
                <w:spacing w:val="-9"/>
                <w:sz w:val="20"/>
              </w:rPr>
              <w:t xml:space="preserve"> </w:t>
            </w:r>
            <w:r w:rsidRPr="00945D6B">
              <w:rPr>
                <w:spacing w:val="-5"/>
                <w:sz w:val="20"/>
              </w:rPr>
              <w:t>ustawy</w:t>
            </w:r>
            <w:r w:rsidRPr="00945D6B">
              <w:rPr>
                <w:spacing w:val="-14"/>
                <w:sz w:val="20"/>
              </w:rPr>
              <w:t xml:space="preserve"> </w:t>
            </w:r>
            <w:r w:rsidRPr="00945D6B">
              <w:rPr>
                <w:sz w:val="20"/>
              </w:rPr>
              <w:t>z</w:t>
            </w:r>
            <w:r w:rsidRPr="00945D6B">
              <w:rPr>
                <w:spacing w:val="-15"/>
                <w:sz w:val="20"/>
              </w:rPr>
              <w:t xml:space="preserve"> </w:t>
            </w:r>
            <w:r w:rsidRPr="00945D6B">
              <w:rPr>
                <w:spacing w:val="-4"/>
                <w:sz w:val="20"/>
              </w:rPr>
              <w:t>dnia</w:t>
            </w:r>
            <w:r w:rsidRPr="00945D6B">
              <w:rPr>
                <w:spacing w:val="-14"/>
                <w:sz w:val="20"/>
              </w:rPr>
              <w:t xml:space="preserve"> </w:t>
            </w:r>
            <w:r w:rsidRPr="00945D6B">
              <w:rPr>
                <w:sz w:val="20"/>
              </w:rPr>
              <w:t>7</w:t>
            </w:r>
            <w:r w:rsidRPr="00945D6B">
              <w:rPr>
                <w:spacing w:val="-12"/>
                <w:sz w:val="20"/>
              </w:rPr>
              <w:t xml:space="preserve"> </w:t>
            </w:r>
            <w:r w:rsidRPr="00945D6B">
              <w:rPr>
                <w:spacing w:val="-5"/>
                <w:sz w:val="20"/>
              </w:rPr>
              <w:t>lipca</w:t>
            </w:r>
            <w:r w:rsidRPr="00945D6B">
              <w:rPr>
                <w:spacing w:val="-15"/>
                <w:sz w:val="20"/>
              </w:rPr>
              <w:t xml:space="preserve"> </w:t>
            </w:r>
            <w:r w:rsidRPr="00945D6B">
              <w:rPr>
                <w:spacing w:val="-4"/>
                <w:sz w:val="20"/>
              </w:rPr>
              <w:t>1994</w:t>
            </w:r>
            <w:r w:rsidRPr="00945D6B">
              <w:rPr>
                <w:spacing w:val="-13"/>
                <w:sz w:val="20"/>
              </w:rPr>
              <w:t xml:space="preserve"> </w:t>
            </w:r>
            <w:r w:rsidRPr="00945D6B">
              <w:rPr>
                <w:spacing w:val="-7"/>
                <w:sz w:val="20"/>
              </w:rPr>
              <w:t>r.</w:t>
            </w:r>
          </w:p>
          <w:p w14:paraId="68A42969" w14:textId="77777777" w:rsidR="00A36ADD" w:rsidRPr="00945D6B" w:rsidRDefault="00A36ADD" w:rsidP="00A36ADD">
            <w:pPr>
              <w:pStyle w:val="TableParagraph"/>
              <w:ind w:left="107" w:right="279"/>
              <w:jc w:val="both"/>
              <w:rPr>
                <w:sz w:val="20"/>
              </w:rPr>
            </w:pPr>
            <w:r w:rsidRPr="00945D6B">
              <w:rPr>
                <w:sz w:val="20"/>
              </w:rPr>
              <w:t>– Prawo budowlane (</w:t>
            </w:r>
            <w:r>
              <w:rPr>
                <w:rStyle w:val="fontstyle01"/>
              </w:rPr>
              <w:t xml:space="preserve">(Dz. U. z 2021 r. poz. 2351, z </w:t>
            </w:r>
            <w:proofErr w:type="spellStart"/>
            <w:r>
              <w:rPr>
                <w:rStyle w:val="fontstyle01"/>
              </w:rPr>
              <w:t>późn</w:t>
            </w:r>
            <w:proofErr w:type="spellEnd"/>
            <w:r>
              <w:rPr>
                <w:rStyle w:val="fontstyle01"/>
              </w:rPr>
              <w:t xml:space="preserve">. zm.) </w:t>
            </w:r>
            <w:r w:rsidRPr="00945D6B">
              <w:rPr>
                <w:spacing w:val="-3"/>
                <w:sz w:val="20"/>
              </w:rPr>
              <w:t xml:space="preserve">oraz </w:t>
            </w:r>
            <w:r w:rsidRPr="00945D6B">
              <w:rPr>
                <w:spacing w:val="-4"/>
                <w:sz w:val="20"/>
              </w:rPr>
              <w:t>oznaczenie</w:t>
            </w:r>
            <w:r w:rsidRPr="00945D6B">
              <w:rPr>
                <w:spacing w:val="-24"/>
                <w:sz w:val="20"/>
              </w:rPr>
              <w:t xml:space="preserve"> </w:t>
            </w:r>
            <w:r w:rsidRPr="00945D6B">
              <w:rPr>
                <w:spacing w:val="-4"/>
                <w:sz w:val="20"/>
              </w:rPr>
              <w:t>organu,</w:t>
            </w:r>
          </w:p>
          <w:p w14:paraId="7CD58EC3" w14:textId="77777777" w:rsidR="00A36ADD" w:rsidRPr="00945D6B" w:rsidRDefault="00A36ADD" w:rsidP="00A36ADD">
            <w:pPr>
              <w:pStyle w:val="TableParagraph"/>
              <w:spacing w:before="1"/>
              <w:ind w:left="107" w:right="168"/>
              <w:jc w:val="both"/>
              <w:rPr>
                <w:sz w:val="20"/>
              </w:rPr>
            </w:pPr>
            <w:r w:rsidRPr="00945D6B">
              <w:rPr>
                <w:sz w:val="20"/>
              </w:rPr>
              <w:t xml:space="preserve">do </w:t>
            </w:r>
            <w:r w:rsidRPr="00945D6B">
              <w:rPr>
                <w:spacing w:val="-4"/>
                <w:sz w:val="20"/>
              </w:rPr>
              <w:t>którego dokonano</w:t>
            </w:r>
            <w:r w:rsidRPr="00945D6B">
              <w:rPr>
                <w:spacing w:val="-21"/>
                <w:sz w:val="20"/>
              </w:rPr>
              <w:t xml:space="preserve"> </w:t>
            </w:r>
            <w:r w:rsidRPr="00945D6B">
              <w:rPr>
                <w:spacing w:val="-4"/>
                <w:sz w:val="20"/>
              </w:rPr>
              <w:t xml:space="preserve">zgłoszenia, wraz </w:t>
            </w:r>
            <w:r w:rsidRPr="00945D6B">
              <w:rPr>
                <w:sz w:val="20"/>
              </w:rPr>
              <w:t xml:space="preserve">z </w:t>
            </w:r>
            <w:r w:rsidRPr="00945D6B">
              <w:rPr>
                <w:spacing w:val="-4"/>
                <w:sz w:val="20"/>
              </w:rPr>
              <w:t xml:space="preserve">informacją </w:t>
            </w:r>
            <w:r w:rsidRPr="00945D6B">
              <w:rPr>
                <w:sz w:val="20"/>
              </w:rPr>
              <w:t xml:space="preserve">o </w:t>
            </w:r>
            <w:r w:rsidRPr="00945D6B">
              <w:rPr>
                <w:spacing w:val="-3"/>
                <w:sz w:val="20"/>
              </w:rPr>
              <w:t xml:space="preserve">braku </w:t>
            </w:r>
            <w:proofErr w:type="spellStart"/>
            <w:r w:rsidRPr="00945D6B">
              <w:rPr>
                <w:spacing w:val="-4"/>
                <w:sz w:val="20"/>
              </w:rPr>
              <w:t>wnie</w:t>
            </w:r>
            <w:proofErr w:type="spellEnd"/>
            <w:r w:rsidRPr="00945D6B">
              <w:rPr>
                <w:spacing w:val="-4"/>
                <w:sz w:val="20"/>
              </w:rPr>
              <w:t xml:space="preserve">- </w:t>
            </w:r>
            <w:proofErr w:type="spellStart"/>
            <w:r w:rsidRPr="00945D6B">
              <w:rPr>
                <w:spacing w:val="-4"/>
                <w:sz w:val="20"/>
              </w:rPr>
              <w:t>sienia</w:t>
            </w:r>
            <w:proofErr w:type="spellEnd"/>
            <w:r w:rsidRPr="00945D6B">
              <w:rPr>
                <w:spacing w:val="-4"/>
                <w:sz w:val="20"/>
              </w:rPr>
              <w:t xml:space="preserve"> sprzeciwu </w:t>
            </w:r>
            <w:r w:rsidRPr="00945D6B">
              <w:rPr>
                <w:spacing w:val="-3"/>
                <w:sz w:val="20"/>
              </w:rPr>
              <w:t xml:space="preserve">przez </w:t>
            </w:r>
            <w:r w:rsidRPr="00945D6B">
              <w:rPr>
                <w:sz w:val="20"/>
              </w:rPr>
              <w:t>ten</w:t>
            </w:r>
            <w:r w:rsidRPr="00945D6B">
              <w:rPr>
                <w:spacing w:val="-30"/>
                <w:sz w:val="20"/>
              </w:rPr>
              <w:t xml:space="preserve"> </w:t>
            </w:r>
            <w:r w:rsidRPr="00945D6B">
              <w:rPr>
                <w:spacing w:val="-3"/>
                <w:sz w:val="20"/>
              </w:rPr>
              <w:t>organ</w:t>
            </w:r>
          </w:p>
        </w:tc>
        <w:tc>
          <w:tcPr>
            <w:tcW w:w="7284" w:type="dxa"/>
            <w:gridSpan w:val="2"/>
            <w:vAlign w:val="center"/>
          </w:tcPr>
          <w:p w14:paraId="27D2C514" w14:textId="77777777" w:rsidR="00A36ADD" w:rsidRPr="00945D6B" w:rsidRDefault="00A36ADD" w:rsidP="00A36ADD">
            <w:pPr>
              <w:pStyle w:val="TableParagraph"/>
              <w:spacing w:before="60" w:after="60"/>
              <w:ind w:left="119" w:right="198"/>
              <w:rPr>
                <w:b/>
              </w:rPr>
            </w:pPr>
            <w:r w:rsidRPr="00432778">
              <w:rPr>
                <w:rFonts w:cs="Verdana"/>
                <w:bCs/>
                <w:sz w:val="20"/>
                <w:szCs w:val="20"/>
              </w:rPr>
              <w:t>Nie dotyczy</w:t>
            </w:r>
            <w:r>
              <w:rPr>
                <w:rFonts w:cs="Verdana"/>
                <w:bCs/>
                <w:sz w:val="20"/>
                <w:szCs w:val="20"/>
              </w:rPr>
              <w:t>.</w:t>
            </w:r>
          </w:p>
        </w:tc>
      </w:tr>
      <w:tr w:rsidR="00A36ADD" w14:paraId="720CDF99" w14:textId="77777777" w:rsidTr="006A0658">
        <w:trPr>
          <w:trHeight w:val="849"/>
        </w:trPr>
        <w:tc>
          <w:tcPr>
            <w:tcW w:w="2366" w:type="dxa"/>
            <w:shd w:val="clear" w:color="auto" w:fill="F3F3F3"/>
            <w:vAlign w:val="center"/>
          </w:tcPr>
          <w:p w14:paraId="22D4380E" w14:textId="77777777" w:rsidR="00A36ADD" w:rsidRPr="00945D6B" w:rsidRDefault="00A36ADD" w:rsidP="00A36ADD">
            <w:pPr>
              <w:pStyle w:val="TableParagraph"/>
              <w:spacing w:before="137"/>
              <w:ind w:left="107" w:right="335"/>
              <w:rPr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51666432" behindDoc="1" locked="0" layoutInCell="1" allowOverlap="1" wp14:anchorId="68CCA221" wp14:editId="0D74A874">
                      <wp:simplePos x="0" y="0"/>
                      <wp:positionH relativeFrom="page">
                        <wp:posOffset>647700</wp:posOffset>
                      </wp:positionH>
                      <wp:positionV relativeFrom="paragraph">
                        <wp:posOffset>156845</wp:posOffset>
                      </wp:positionV>
                      <wp:extent cx="1829435" cy="6350"/>
                      <wp:effectExtent l="0" t="0" r="0" b="0"/>
                      <wp:wrapTopAndBottom/>
                      <wp:docPr id="1162388006" name="Prostokąt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829435" cy="6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1E2CCD" id="Prostokąt 4" o:spid="_x0000_s1026" style="position:absolute;margin-left:51pt;margin-top:12.35pt;width:144.05pt;height:.5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" fillcolor="black" stroked="f">
                      <w10:wrap type="topAndBottom" anchorx="page"/>
                    </v:rect>
                  </w:pict>
                </mc:Fallback>
              </mc:AlternateContent>
            </w:r>
            <w:r w:rsidRPr="00945D6B">
              <w:rPr>
                <w:sz w:val="20"/>
              </w:rPr>
              <w:t>Data zakończenia budowy domu jednorodzinnego</w:t>
            </w:r>
          </w:p>
        </w:tc>
        <w:tc>
          <w:tcPr>
            <w:tcW w:w="7284" w:type="dxa"/>
            <w:gridSpan w:val="2"/>
            <w:vAlign w:val="center"/>
          </w:tcPr>
          <w:p w14:paraId="427733D9" w14:textId="77777777" w:rsidR="00A36ADD" w:rsidRPr="00945D6B" w:rsidRDefault="00A36ADD" w:rsidP="00A36ADD">
            <w:pPr>
              <w:pStyle w:val="TableParagraph"/>
              <w:ind w:left="120"/>
              <w:rPr>
                <w:b/>
              </w:rPr>
            </w:pPr>
            <w:r w:rsidRPr="00432778">
              <w:rPr>
                <w:rFonts w:cs="Verdana"/>
                <w:bCs/>
                <w:sz w:val="20"/>
                <w:szCs w:val="20"/>
              </w:rPr>
              <w:t>Nie dotyczy – budynki w trakcie budowy</w:t>
            </w:r>
            <w:r>
              <w:rPr>
                <w:rFonts w:cs="Verdana"/>
                <w:bCs/>
                <w:sz w:val="20"/>
                <w:szCs w:val="20"/>
              </w:rPr>
              <w:t>.</w:t>
            </w:r>
          </w:p>
        </w:tc>
      </w:tr>
      <w:tr w:rsidR="00A36ADD" w14:paraId="6E2928FD" w14:textId="77777777" w:rsidTr="006A0658">
        <w:trPr>
          <w:trHeight w:val="978"/>
        </w:trPr>
        <w:tc>
          <w:tcPr>
            <w:tcW w:w="2366" w:type="dxa"/>
            <w:shd w:val="clear" w:color="auto" w:fill="F3F3F3"/>
          </w:tcPr>
          <w:p w14:paraId="72EAF3A1" w14:textId="77777777" w:rsidR="00A36ADD" w:rsidRPr="00945D6B" w:rsidRDefault="00A36ADD" w:rsidP="00A36ADD">
            <w:pPr>
              <w:pStyle w:val="TableParagraph"/>
              <w:spacing w:before="137"/>
              <w:ind w:left="107" w:right="208"/>
              <w:rPr>
                <w:sz w:val="20"/>
              </w:rPr>
            </w:pPr>
            <w:r w:rsidRPr="00945D6B">
              <w:rPr>
                <w:sz w:val="20"/>
              </w:rPr>
              <w:t>Planowany termin rozpoczęcia i zakończenia robót budowlanych</w:t>
            </w:r>
          </w:p>
        </w:tc>
        <w:tc>
          <w:tcPr>
            <w:tcW w:w="7284" w:type="dxa"/>
            <w:gridSpan w:val="2"/>
            <w:vAlign w:val="center"/>
          </w:tcPr>
          <w:p w14:paraId="3A915BDA" w14:textId="3553DC7A" w:rsidR="00A36ADD" w:rsidRPr="00432778" w:rsidRDefault="00A36ADD" w:rsidP="00A36ADD">
            <w:pPr>
              <w:rPr>
                <w:bCs/>
                <w:sz w:val="20"/>
                <w:szCs w:val="20"/>
              </w:rPr>
            </w:pPr>
            <w:r w:rsidRPr="00432778">
              <w:rPr>
                <w:bCs/>
                <w:sz w:val="20"/>
                <w:szCs w:val="20"/>
              </w:rPr>
              <w:t xml:space="preserve">Termin rozpoczęcia prac budowlanych Zadania numer </w:t>
            </w:r>
            <w:r w:rsidR="00807B6F">
              <w:rPr>
                <w:bCs/>
                <w:sz w:val="20"/>
                <w:szCs w:val="20"/>
              </w:rPr>
              <w:t>I</w:t>
            </w:r>
            <w:r w:rsidR="00C01B2C">
              <w:rPr>
                <w:bCs/>
                <w:sz w:val="20"/>
                <w:szCs w:val="20"/>
              </w:rPr>
              <w:t>II</w:t>
            </w:r>
            <w:r w:rsidR="00807B6F">
              <w:rPr>
                <w:bCs/>
                <w:sz w:val="20"/>
                <w:szCs w:val="20"/>
              </w:rPr>
              <w:t xml:space="preserve"> </w:t>
            </w:r>
            <w:r w:rsidR="007B0309">
              <w:rPr>
                <w:bCs/>
                <w:sz w:val="20"/>
                <w:szCs w:val="20"/>
              </w:rPr>
              <w:t>3</w:t>
            </w:r>
            <w:r>
              <w:rPr>
                <w:bCs/>
                <w:sz w:val="20"/>
                <w:szCs w:val="20"/>
              </w:rPr>
              <w:t xml:space="preserve"> </w:t>
            </w:r>
            <w:r w:rsidR="00C01B2C">
              <w:rPr>
                <w:bCs/>
                <w:sz w:val="20"/>
                <w:szCs w:val="20"/>
              </w:rPr>
              <w:t>sierpnia</w:t>
            </w:r>
            <w:r w:rsidRPr="00432778">
              <w:rPr>
                <w:bCs/>
                <w:sz w:val="20"/>
                <w:szCs w:val="20"/>
              </w:rPr>
              <w:t xml:space="preserve"> </w:t>
            </w:r>
            <w:r w:rsidRPr="00A17097">
              <w:rPr>
                <w:bCs/>
                <w:sz w:val="20"/>
                <w:szCs w:val="20"/>
              </w:rPr>
              <w:t>202</w:t>
            </w:r>
            <w:r w:rsidR="007108F7" w:rsidRPr="00A17097">
              <w:rPr>
                <w:bCs/>
                <w:sz w:val="20"/>
                <w:szCs w:val="20"/>
              </w:rPr>
              <w:t>3</w:t>
            </w:r>
            <w:r w:rsidRPr="00A17097">
              <w:rPr>
                <w:bCs/>
                <w:sz w:val="20"/>
                <w:szCs w:val="20"/>
              </w:rPr>
              <w:t xml:space="preserve"> r</w:t>
            </w:r>
            <w:r w:rsidRPr="00432778">
              <w:rPr>
                <w:bCs/>
                <w:sz w:val="20"/>
                <w:szCs w:val="20"/>
              </w:rPr>
              <w:t>.</w:t>
            </w:r>
          </w:p>
          <w:p w14:paraId="757D977A" w14:textId="3F768079" w:rsidR="00A36ADD" w:rsidRPr="00945D6B" w:rsidRDefault="00A36ADD" w:rsidP="00A36ADD">
            <w:pPr>
              <w:pStyle w:val="TableParagraph"/>
              <w:rPr>
                <w:b/>
                <w:color w:val="FF0000"/>
                <w:sz w:val="18"/>
              </w:rPr>
            </w:pPr>
            <w:r w:rsidRPr="00754E8A">
              <w:rPr>
                <w:bCs/>
                <w:sz w:val="20"/>
                <w:szCs w:val="20"/>
              </w:rPr>
              <w:t xml:space="preserve">Planowany termin zakończenia prac budowlanych Zadania numer </w:t>
            </w:r>
            <w:r w:rsidR="00C01B2C">
              <w:rPr>
                <w:bCs/>
                <w:sz w:val="20"/>
                <w:szCs w:val="20"/>
              </w:rPr>
              <w:t>III</w:t>
            </w:r>
            <w:r w:rsidRPr="00754E8A">
              <w:rPr>
                <w:bCs/>
                <w:sz w:val="20"/>
                <w:szCs w:val="20"/>
              </w:rPr>
              <w:t xml:space="preserve"> – </w:t>
            </w:r>
            <w:r w:rsidR="00F253A1">
              <w:rPr>
                <w:bCs/>
                <w:sz w:val="20"/>
                <w:szCs w:val="20"/>
              </w:rPr>
              <w:t>31 marca</w:t>
            </w:r>
            <w:r w:rsidR="006C43BC">
              <w:rPr>
                <w:bCs/>
                <w:sz w:val="20"/>
                <w:szCs w:val="20"/>
              </w:rPr>
              <w:t xml:space="preserve"> </w:t>
            </w:r>
            <w:r w:rsidR="007B0309" w:rsidRPr="00754E8A">
              <w:rPr>
                <w:bCs/>
                <w:sz w:val="20"/>
                <w:szCs w:val="20"/>
              </w:rPr>
              <w:t>202</w:t>
            </w:r>
            <w:r w:rsidR="00A17097">
              <w:rPr>
                <w:bCs/>
                <w:sz w:val="20"/>
                <w:szCs w:val="20"/>
              </w:rPr>
              <w:t>7</w:t>
            </w:r>
            <w:r w:rsidRPr="00754E8A">
              <w:rPr>
                <w:bCs/>
                <w:sz w:val="20"/>
                <w:szCs w:val="20"/>
              </w:rPr>
              <w:t xml:space="preserve"> r.</w:t>
            </w:r>
          </w:p>
        </w:tc>
      </w:tr>
      <w:tr w:rsidR="00A36ADD" w14:paraId="36DE02FA" w14:textId="77777777" w:rsidTr="006A0658">
        <w:trPr>
          <w:trHeight w:val="518"/>
        </w:trPr>
        <w:tc>
          <w:tcPr>
            <w:tcW w:w="2366" w:type="dxa"/>
            <w:vMerge w:val="restart"/>
            <w:shd w:val="clear" w:color="auto" w:fill="F3F3F3"/>
          </w:tcPr>
          <w:p w14:paraId="3C1673E9" w14:textId="77777777" w:rsidR="00A36ADD" w:rsidRDefault="00A36ADD" w:rsidP="00A36ADD">
            <w:pPr>
              <w:pStyle w:val="TableParagraph"/>
            </w:pPr>
          </w:p>
          <w:p w14:paraId="4469912E" w14:textId="77777777" w:rsidR="00A36ADD" w:rsidRDefault="00A36ADD" w:rsidP="00A36ADD">
            <w:pPr>
              <w:pStyle w:val="TableParagraph"/>
              <w:spacing w:before="5"/>
            </w:pPr>
          </w:p>
          <w:p w14:paraId="20F35BE4" w14:textId="77777777" w:rsidR="00A36ADD" w:rsidRPr="00945D6B" w:rsidRDefault="00A36ADD" w:rsidP="00A36ADD">
            <w:pPr>
              <w:pStyle w:val="TableParagraph"/>
              <w:ind w:left="107" w:right="352"/>
              <w:rPr>
                <w:sz w:val="20"/>
              </w:rPr>
            </w:pPr>
            <w:r w:rsidRPr="00945D6B">
              <w:rPr>
                <w:sz w:val="20"/>
              </w:rPr>
              <w:t>Opis przedsięwzięcia deweloperskiego lub zadania inwestycyjnego</w:t>
            </w:r>
          </w:p>
        </w:tc>
        <w:tc>
          <w:tcPr>
            <w:tcW w:w="2551" w:type="dxa"/>
          </w:tcPr>
          <w:p w14:paraId="33190CED" w14:textId="77777777" w:rsidR="00A36ADD" w:rsidRPr="00945D6B" w:rsidRDefault="00A36ADD" w:rsidP="00A36ADD">
            <w:pPr>
              <w:pStyle w:val="TableParagraph"/>
              <w:spacing w:before="137"/>
              <w:ind w:left="108"/>
              <w:rPr>
                <w:sz w:val="20"/>
              </w:rPr>
            </w:pPr>
            <w:r w:rsidRPr="00945D6B">
              <w:rPr>
                <w:sz w:val="20"/>
              </w:rPr>
              <w:t>Liczba budynków</w:t>
            </w:r>
          </w:p>
        </w:tc>
        <w:tc>
          <w:tcPr>
            <w:tcW w:w="4733" w:type="dxa"/>
            <w:vAlign w:val="center"/>
          </w:tcPr>
          <w:p w14:paraId="6311A46E" w14:textId="5E0540FE" w:rsidR="00A36ADD" w:rsidRPr="00B56727" w:rsidRDefault="00946B64" w:rsidP="00A36ADD">
            <w:pPr>
              <w:pStyle w:val="TableParagraph"/>
              <w:ind w:left="1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A36ADD" w14:paraId="25C83B21" w14:textId="77777777" w:rsidTr="006A0658">
        <w:trPr>
          <w:trHeight w:val="976"/>
        </w:trPr>
        <w:tc>
          <w:tcPr>
            <w:tcW w:w="2366" w:type="dxa"/>
            <w:vMerge/>
            <w:tcBorders>
              <w:top w:val="nil"/>
            </w:tcBorders>
            <w:shd w:val="clear" w:color="auto" w:fill="F3F3F3"/>
          </w:tcPr>
          <w:p w14:paraId="7E2503B0" w14:textId="77777777" w:rsidR="00A36ADD" w:rsidRPr="00945D6B" w:rsidRDefault="00A36ADD" w:rsidP="00A36ADD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</w:tcPr>
          <w:p w14:paraId="6D0B7317" w14:textId="77777777" w:rsidR="00A36ADD" w:rsidRPr="00945D6B" w:rsidRDefault="00A36ADD" w:rsidP="00A36ADD">
            <w:pPr>
              <w:pStyle w:val="TableParagraph"/>
              <w:spacing w:before="137"/>
              <w:ind w:left="108" w:right="95"/>
              <w:jc w:val="both"/>
              <w:rPr>
                <w:sz w:val="20"/>
              </w:rPr>
            </w:pPr>
            <w:r w:rsidRPr="00945D6B">
              <w:rPr>
                <w:sz w:val="20"/>
              </w:rPr>
              <w:t>Rozmieszczenie budynków na nieruchomości (należy podać minimalny odstęp między budynkami)</w:t>
            </w:r>
          </w:p>
        </w:tc>
        <w:tc>
          <w:tcPr>
            <w:tcW w:w="4733" w:type="dxa"/>
            <w:vAlign w:val="center"/>
          </w:tcPr>
          <w:p w14:paraId="6B4B38CE" w14:textId="77777777" w:rsidR="00A36ADD" w:rsidRPr="00432778" w:rsidRDefault="00A36ADD" w:rsidP="00A36ADD">
            <w:pPr>
              <w:jc w:val="both"/>
              <w:rPr>
                <w:bCs/>
                <w:sz w:val="20"/>
                <w:szCs w:val="20"/>
              </w:rPr>
            </w:pPr>
            <w:r w:rsidRPr="00432778">
              <w:rPr>
                <w:bCs/>
                <w:sz w:val="20"/>
                <w:szCs w:val="20"/>
              </w:rPr>
              <w:t>Zabudowa bliźniacza - w układzie po dwa budynki</w:t>
            </w:r>
          </w:p>
          <w:p w14:paraId="3FCF35FD" w14:textId="77777777" w:rsidR="00A36ADD" w:rsidRDefault="00A36ADD" w:rsidP="00A36ADD">
            <w:pPr>
              <w:snapToGrid w:val="0"/>
              <w:spacing w:before="120" w:line="240" w:lineRule="exact"/>
              <w:jc w:val="both"/>
              <w:rPr>
                <w:rFonts w:cs="Verdana"/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Odstęp między budynkami w zabudowie bliźniaczej od 7,36 m</w:t>
            </w:r>
            <w:r>
              <w:rPr>
                <w:rFonts w:cs="Verdana"/>
                <w:bCs/>
                <w:color w:val="000000"/>
                <w:sz w:val="20"/>
                <w:szCs w:val="20"/>
              </w:rPr>
              <w:t xml:space="preserve"> do 9,66 m. </w:t>
            </w:r>
          </w:p>
          <w:p w14:paraId="0B570E32" w14:textId="77777777" w:rsidR="00A36ADD" w:rsidRPr="00945D6B" w:rsidRDefault="00A36ADD" w:rsidP="00A36ADD">
            <w:pPr>
              <w:pStyle w:val="TableParagraph"/>
              <w:ind w:left="104"/>
              <w:rPr>
                <w:b/>
                <w:bCs/>
              </w:rPr>
            </w:pPr>
          </w:p>
        </w:tc>
      </w:tr>
      <w:tr w:rsidR="00A36ADD" w:rsidRPr="00BE3575" w14:paraId="20726FF2" w14:textId="77777777" w:rsidTr="006A0658">
        <w:trPr>
          <w:trHeight w:val="979"/>
        </w:trPr>
        <w:tc>
          <w:tcPr>
            <w:tcW w:w="2366" w:type="dxa"/>
            <w:shd w:val="clear" w:color="auto" w:fill="F3F3F3"/>
          </w:tcPr>
          <w:p w14:paraId="0D9125DA" w14:textId="77777777" w:rsidR="00A36ADD" w:rsidRPr="00945D6B" w:rsidRDefault="00A36ADD" w:rsidP="00A36ADD">
            <w:pPr>
              <w:pStyle w:val="TableParagraph"/>
              <w:spacing w:before="139"/>
              <w:ind w:left="107" w:right="141"/>
              <w:rPr>
                <w:sz w:val="20"/>
              </w:rPr>
            </w:pPr>
            <w:r w:rsidRPr="00945D6B">
              <w:rPr>
                <w:sz w:val="20"/>
              </w:rPr>
              <w:t>Sposób pomiaru powierzchni użytkowej lokalu mieszkalnego albo domu jednorodzinnego</w:t>
            </w:r>
          </w:p>
        </w:tc>
        <w:tc>
          <w:tcPr>
            <w:tcW w:w="7284" w:type="dxa"/>
            <w:gridSpan w:val="2"/>
            <w:vAlign w:val="center"/>
          </w:tcPr>
          <w:p w14:paraId="1465CCE7" w14:textId="394398F1" w:rsidR="00A36ADD" w:rsidRPr="00B56727" w:rsidRDefault="00A36ADD" w:rsidP="00A36ADD">
            <w:pPr>
              <w:pStyle w:val="TableParagraph"/>
              <w:ind w:left="120"/>
              <w:rPr>
                <w:bCs/>
                <w:sz w:val="20"/>
                <w:szCs w:val="20"/>
              </w:rPr>
            </w:pPr>
            <w:r w:rsidRPr="00B56727">
              <w:rPr>
                <w:bCs/>
                <w:sz w:val="20"/>
                <w:szCs w:val="20"/>
                <w:lang w:val="de-DE"/>
              </w:rPr>
              <w:t>WED</w:t>
            </w:r>
            <w:r w:rsidRPr="00B56727">
              <w:rPr>
                <w:bCs/>
                <w:sz w:val="20"/>
                <w:szCs w:val="20"/>
              </w:rPr>
              <w:t>Ł</w:t>
            </w:r>
            <w:r w:rsidRPr="00B56727">
              <w:rPr>
                <w:bCs/>
                <w:sz w:val="20"/>
                <w:szCs w:val="20"/>
                <w:lang w:val="de-DE"/>
              </w:rPr>
              <w:t>UG NORMY</w:t>
            </w:r>
            <w:r w:rsidRPr="00B56727">
              <w:rPr>
                <w:bCs/>
                <w:sz w:val="20"/>
                <w:szCs w:val="20"/>
              </w:rPr>
              <w:t> PN-ISO-9836</w:t>
            </w:r>
            <w:r w:rsidR="006429DC" w:rsidRPr="00B56727">
              <w:rPr>
                <w:bCs/>
                <w:sz w:val="20"/>
                <w:szCs w:val="20"/>
              </w:rPr>
              <w:t>:2022-07</w:t>
            </w:r>
            <w:r w:rsidR="006429DC" w:rsidRPr="00B56727">
              <w:rPr>
                <w:bCs/>
                <w:sz w:val="20"/>
                <w:szCs w:val="20"/>
              </w:rPr>
              <w:br/>
              <w:t>Właściwości użytkowe w budownictwie – Określanie i obliczanie wskaźników powierzchniowych i kubaturowych</w:t>
            </w:r>
          </w:p>
        </w:tc>
      </w:tr>
      <w:tr w:rsidR="00A36ADD" w14:paraId="7A1C4C5B" w14:textId="77777777" w:rsidTr="006A0658">
        <w:trPr>
          <w:trHeight w:val="748"/>
        </w:trPr>
        <w:tc>
          <w:tcPr>
            <w:tcW w:w="2366" w:type="dxa"/>
            <w:vMerge w:val="restart"/>
            <w:shd w:val="clear" w:color="auto" w:fill="F3F3F3"/>
          </w:tcPr>
          <w:p w14:paraId="613D48F7" w14:textId="77777777" w:rsidR="00A36ADD" w:rsidRPr="00945D6B" w:rsidRDefault="00A36ADD" w:rsidP="00A36ADD">
            <w:pPr>
              <w:pStyle w:val="TableParagraph"/>
              <w:spacing w:before="137"/>
              <w:ind w:left="107"/>
              <w:rPr>
                <w:sz w:val="20"/>
              </w:rPr>
            </w:pPr>
            <w:r w:rsidRPr="00945D6B">
              <w:rPr>
                <w:sz w:val="20"/>
              </w:rPr>
              <w:t>Zamierzony sposób</w:t>
            </w:r>
          </w:p>
          <w:p w14:paraId="07251276" w14:textId="77777777" w:rsidR="00A36ADD" w:rsidRPr="00945D6B" w:rsidRDefault="00A36ADD" w:rsidP="00A36ADD">
            <w:pPr>
              <w:pStyle w:val="TableParagraph"/>
              <w:ind w:left="107"/>
              <w:rPr>
                <w:sz w:val="20"/>
              </w:rPr>
            </w:pPr>
            <w:r w:rsidRPr="00945D6B">
              <w:rPr>
                <w:sz w:val="20"/>
              </w:rPr>
              <w:t xml:space="preserve">i procentowy udział źródeł finansowania </w:t>
            </w:r>
            <w:r w:rsidRPr="00945D6B">
              <w:rPr>
                <w:sz w:val="20"/>
              </w:rPr>
              <w:lastRenderedPageBreak/>
              <w:t>przedsięwzięcia deweloperskiego lub zadania inwestycyjnego</w:t>
            </w:r>
          </w:p>
        </w:tc>
        <w:tc>
          <w:tcPr>
            <w:tcW w:w="2551" w:type="dxa"/>
            <w:vAlign w:val="center"/>
          </w:tcPr>
          <w:p w14:paraId="3441ED78" w14:textId="77777777" w:rsidR="00A36ADD" w:rsidRPr="00945D6B" w:rsidRDefault="00A36ADD" w:rsidP="00A36ADD">
            <w:pPr>
              <w:pStyle w:val="TableParagraph"/>
              <w:spacing w:before="137"/>
              <w:ind w:left="108"/>
              <w:rPr>
                <w:sz w:val="20"/>
              </w:rPr>
            </w:pPr>
            <w:r w:rsidRPr="00945D6B">
              <w:rPr>
                <w:sz w:val="20"/>
              </w:rPr>
              <w:lastRenderedPageBreak/>
              <w:t>Rodzaj posiadanych środków finansowych – kredyt, środki własne, inne</w:t>
            </w:r>
          </w:p>
        </w:tc>
        <w:tc>
          <w:tcPr>
            <w:tcW w:w="4733" w:type="dxa"/>
            <w:vAlign w:val="center"/>
          </w:tcPr>
          <w:p w14:paraId="603FDBB3" w14:textId="1B839EAE" w:rsidR="00A36ADD" w:rsidRPr="000F62D3" w:rsidRDefault="00540F60" w:rsidP="00A36ADD">
            <w:pPr>
              <w:pStyle w:val="TableParagraph"/>
              <w:ind w:left="104" w:right="198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  <w:r w:rsidR="00A36ADD" w:rsidRPr="000F62D3">
              <w:rPr>
                <w:bCs/>
                <w:sz w:val="20"/>
                <w:szCs w:val="20"/>
              </w:rPr>
              <w:t>0 % WKŁAD WŁASNY</w:t>
            </w:r>
          </w:p>
          <w:p w14:paraId="0CDC4A55" w14:textId="611433D1" w:rsidR="00A36ADD" w:rsidRPr="00945D6B" w:rsidRDefault="00540F60" w:rsidP="00A36ADD">
            <w:pPr>
              <w:pStyle w:val="TableParagraph"/>
              <w:ind w:left="104" w:right="198"/>
              <w:rPr>
                <w:b/>
              </w:rPr>
            </w:pPr>
            <w:r>
              <w:rPr>
                <w:bCs/>
                <w:sz w:val="20"/>
                <w:szCs w:val="20"/>
              </w:rPr>
              <w:t>3</w:t>
            </w:r>
            <w:r w:rsidR="00A36ADD" w:rsidRPr="000F62D3">
              <w:rPr>
                <w:bCs/>
                <w:sz w:val="20"/>
                <w:szCs w:val="20"/>
              </w:rPr>
              <w:t>0% WPŁATY NABYWCÓW</w:t>
            </w:r>
          </w:p>
        </w:tc>
      </w:tr>
      <w:tr w:rsidR="00A36ADD" w14:paraId="2AF41ED0" w14:textId="77777777" w:rsidTr="006A0658">
        <w:trPr>
          <w:trHeight w:val="748"/>
        </w:trPr>
        <w:tc>
          <w:tcPr>
            <w:tcW w:w="2366" w:type="dxa"/>
            <w:vMerge/>
            <w:tcBorders>
              <w:top w:val="nil"/>
            </w:tcBorders>
            <w:shd w:val="clear" w:color="auto" w:fill="F3F3F3"/>
          </w:tcPr>
          <w:p w14:paraId="2AAA4914" w14:textId="77777777" w:rsidR="00A36ADD" w:rsidRPr="00945D6B" w:rsidRDefault="00A36ADD" w:rsidP="00A36ADD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</w:tcPr>
          <w:p w14:paraId="61C24E11" w14:textId="77777777" w:rsidR="00A36ADD" w:rsidRPr="00945D6B" w:rsidRDefault="00A36ADD" w:rsidP="00A36ADD">
            <w:pPr>
              <w:pStyle w:val="TableParagraph"/>
              <w:spacing w:before="137"/>
              <w:ind w:left="108" w:right="97"/>
              <w:rPr>
                <w:sz w:val="20"/>
              </w:rPr>
            </w:pPr>
            <w:r w:rsidRPr="00945D6B">
              <w:rPr>
                <w:sz w:val="20"/>
              </w:rPr>
              <w:t xml:space="preserve">W </w:t>
            </w:r>
            <w:r w:rsidRPr="00945D6B">
              <w:rPr>
                <w:spacing w:val="-6"/>
                <w:sz w:val="20"/>
              </w:rPr>
              <w:t>następujących instytucjach finanso</w:t>
            </w:r>
            <w:r w:rsidRPr="00945D6B">
              <w:rPr>
                <w:spacing w:val="-5"/>
                <w:sz w:val="20"/>
              </w:rPr>
              <w:t xml:space="preserve">wych </w:t>
            </w:r>
            <w:r w:rsidRPr="00945D6B">
              <w:rPr>
                <w:spacing w:val="-6"/>
                <w:sz w:val="20"/>
              </w:rPr>
              <w:t xml:space="preserve">(wypełnia </w:t>
            </w:r>
            <w:r w:rsidRPr="00945D6B">
              <w:rPr>
                <w:spacing w:val="-5"/>
                <w:sz w:val="20"/>
              </w:rPr>
              <w:t xml:space="preserve">się </w:t>
            </w:r>
            <w:r w:rsidRPr="00945D6B">
              <w:rPr>
                <w:sz w:val="20"/>
              </w:rPr>
              <w:t xml:space="preserve">w </w:t>
            </w:r>
            <w:r w:rsidRPr="00945D6B">
              <w:rPr>
                <w:spacing w:val="-6"/>
                <w:sz w:val="20"/>
              </w:rPr>
              <w:t>przypadku kredytu)</w:t>
            </w:r>
          </w:p>
        </w:tc>
        <w:tc>
          <w:tcPr>
            <w:tcW w:w="4733" w:type="dxa"/>
          </w:tcPr>
          <w:p w14:paraId="7639DF27" w14:textId="77777777" w:rsidR="00A36ADD" w:rsidRDefault="00A36ADD" w:rsidP="00A36ADD">
            <w:pPr>
              <w:pStyle w:val="TableParagraph"/>
              <w:ind w:left="104"/>
              <w:rPr>
                <w:b/>
                <w:bCs/>
                <w:color w:val="000000"/>
              </w:rPr>
            </w:pPr>
          </w:p>
          <w:p w14:paraId="2532DA79" w14:textId="77777777" w:rsidR="00A36ADD" w:rsidRPr="000F62D3" w:rsidRDefault="00A36ADD" w:rsidP="00A36ADD">
            <w:pPr>
              <w:pStyle w:val="TableParagraph"/>
              <w:ind w:left="104"/>
              <w:rPr>
                <w:color w:val="000000"/>
                <w:sz w:val="20"/>
                <w:szCs w:val="20"/>
              </w:rPr>
            </w:pPr>
            <w:r w:rsidRPr="000F62D3">
              <w:rPr>
                <w:color w:val="000000"/>
                <w:sz w:val="20"/>
                <w:szCs w:val="20"/>
              </w:rPr>
              <w:t>Nie dotyczy</w:t>
            </w:r>
          </w:p>
        </w:tc>
      </w:tr>
      <w:tr w:rsidR="00A36ADD" w14:paraId="01F56452" w14:textId="77777777" w:rsidTr="006A0658">
        <w:trPr>
          <w:trHeight w:val="930"/>
        </w:trPr>
        <w:tc>
          <w:tcPr>
            <w:tcW w:w="2366" w:type="dxa"/>
            <w:vMerge w:val="restart"/>
            <w:shd w:val="clear" w:color="auto" w:fill="F3F3F3"/>
          </w:tcPr>
          <w:p w14:paraId="724ED6A5" w14:textId="77777777" w:rsidR="00A36ADD" w:rsidRPr="00945D6B" w:rsidRDefault="00A36ADD" w:rsidP="00A36ADD">
            <w:pPr>
              <w:pStyle w:val="TableParagraph"/>
              <w:spacing w:before="137"/>
              <w:ind w:left="107"/>
              <w:rPr>
                <w:sz w:val="20"/>
              </w:rPr>
            </w:pPr>
            <w:r w:rsidRPr="00945D6B">
              <w:rPr>
                <w:sz w:val="20"/>
              </w:rPr>
              <w:t>Środki ochrony nabywców</w:t>
            </w:r>
          </w:p>
        </w:tc>
        <w:tc>
          <w:tcPr>
            <w:tcW w:w="2551" w:type="dxa"/>
          </w:tcPr>
          <w:p w14:paraId="558D63E9" w14:textId="77777777" w:rsidR="00A36ADD" w:rsidRPr="00945D6B" w:rsidRDefault="00A36ADD" w:rsidP="00A36ADD">
            <w:pPr>
              <w:pStyle w:val="TableParagraph"/>
              <w:spacing w:before="137"/>
              <w:ind w:left="108"/>
              <w:rPr>
                <w:sz w:val="20"/>
              </w:rPr>
            </w:pPr>
            <w:r w:rsidRPr="00945D6B">
              <w:rPr>
                <w:sz w:val="20"/>
              </w:rPr>
              <w:t>Otwarty mieszkaniowy rachunek powierniczy*</w:t>
            </w:r>
          </w:p>
        </w:tc>
        <w:tc>
          <w:tcPr>
            <w:tcW w:w="4733" w:type="dxa"/>
          </w:tcPr>
          <w:p w14:paraId="2C3ED81C" w14:textId="77777777" w:rsidR="00A36ADD" w:rsidRPr="00945D6B" w:rsidRDefault="00A36ADD" w:rsidP="00A36ADD">
            <w:pPr>
              <w:pStyle w:val="TableParagraph"/>
              <w:spacing w:before="137"/>
              <w:ind w:left="110"/>
              <w:rPr>
                <w:strike/>
                <w:sz w:val="20"/>
              </w:rPr>
            </w:pPr>
            <w:r w:rsidRPr="00945D6B">
              <w:rPr>
                <w:strike/>
                <w:sz w:val="20"/>
              </w:rPr>
              <w:t>Zamknięty mieszkaniowy rachunek powierniczy*</w:t>
            </w:r>
          </w:p>
        </w:tc>
      </w:tr>
      <w:tr w:rsidR="00A36ADD" w14:paraId="5B70E55C" w14:textId="77777777" w:rsidTr="006A0658">
        <w:trPr>
          <w:trHeight w:val="976"/>
        </w:trPr>
        <w:tc>
          <w:tcPr>
            <w:tcW w:w="2366" w:type="dxa"/>
            <w:vMerge/>
            <w:tcBorders>
              <w:top w:val="nil"/>
            </w:tcBorders>
            <w:shd w:val="clear" w:color="auto" w:fill="F3F3F3"/>
          </w:tcPr>
          <w:p w14:paraId="3E164F78" w14:textId="77777777" w:rsidR="00A36ADD" w:rsidRPr="00945D6B" w:rsidRDefault="00A36ADD" w:rsidP="00A36ADD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</w:tcPr>
          <w:p w14:paraId="78F3727A" w14:textId="77777777" w:rsidR="00A36ADD" w:rsidRPr="00945D6B" w:rsidRDefault="00A36ADD" w:rsidP="00A36ADD">
            <w:pPr>
              <w:pStyle w:val="TableParagraph"/>
              <w:spacing w:before="137"/>
              <w:ind w:left="108" w:right="97"/>
              <w:jc w:val="both"/>
              <w:rPr>
                <w:sz w:val="20"/>
                <w:vertAlign w:val="superscript"/>
              </w:rPr>
            </w:pPr>
            <w:r w:rsidRPr="00945D6B">
              <w:rPr>
                <w:sz w:val="20"/>
              </w:rPr>
              <w:t>Wysokość stawki procentowej, według której jest obliczana kwota składki na Deweloperski Fundusz Gwarancyjny</w:t>
            </w:r>
            <w:r w:rsidRPr="00945D6B">
              <w:rPr>
                <w:rStyle w:val="Odwoanieprzypisudolnego"/>
                <w:sz w:val="20"/>
              </w:rPr>
              <w:footnoteReference w:id="7"/>
            </w:r>
            <w:r w:rsidRPr="00945D6B">
              <w:rPr>
                <w:sz w:val="20"/>
                <w:vertAlign w:val="superscript"/>
              </w:rPr>
              <w:t>)</w:t>
            </w:r>
          </w:p>
        </w:tc>
        <w:tc>
          <w:tcPr>
            <w:tcW w:w="4733" w:type="dxa"/>
            <w:vAlign w:val="center"/>
          </w:tcPr>
          <w:p w14:paraId="2E7BB8E5" w14:textId="77777777" w:rsidR="00A36ADD" w:rsidRPr="000F62D3" w:rsidRDefault="00A36ADD" w:rsidP="00A36ADD">
            <w:pPr>
              <w:pStyle w:val="TableParagraph"/>
              <w:ind w:left="245"/>
              <w:rPr>
                <w:bCs/>
                <w:sz w:val="20"/>
                <w:szCs w:val="20"/>
              </w:rPr>
            </w:pPr>
            <w:r w:rsidRPr="000F62D3">
              <w:rPr>
                <w:bCs/>
                <w:sz w:val="20"/>
                <w:szCs w:val="20"/>
              </w:rPr>
              <w:t>0,45%</w:t>
            </w:r>
          </w:p>
        </w:tc>
      </w:tr>
      <w:tr w:rsidR="00A36ADD" w14:paraId="11073341" w14:textId="77777777" w:rsidTr="006A0658">
        <w:trPr>
          <w:trHeight w:val="1266"/>
        </w:trPr>
        <w:tc>
          <w:tcPr>
            <w:tcW w:w="2366" w:type="dxa"/>
            <w:shd w:val="clear" w:color="auto" w:fill="F3F3F3"/>
          </w:tcPr>
          <w:p w14:paraId="151BCECB" w14:textId="77777777" w:rsidR="00A36ADD" w:rsidRPr="00945D6B" w:rsidRDefault="00A36ADD" w:rsidP="00A36ADD">
            <w:pPr>
              <w:pStyle w:val="TableParagraph"/>
              <w:spacing w:before="139"/>
              <w:ind w:left="107" w:right="108"/>
              <w:rPr>
                <w:sz w:val="20"/>
              </w:rPr>
            </w:pPr>
            <w:r w:rsidRPr="00945D6B">
              <w:rPr>
                <w:sz w:val="20"/>
              </w:rPr>
              <w:t>Główne zasady funkcjonowania wybranego rodzaju</w:t>
            </w:r>
          </w:p>
          <w:p w14:paraId="66D90973" w14:textId="77777777" w:rsidR="00A36ADD" w:rsidRPr="00945D6B" w:rsidRDefault="00A36ADD" w:rsidP="00A36ADD">
            <w:pPr>
              <w:pStyle w:val="TableParagraph"/>
              <w:ind w:left="107" w:right="725"/>
              <w:rPr>
                <w:sz w:val="20"/>
              </w:rPr>
            </w:pPr>
            <w:r w:rsidRPr="00945D6B">
              <w:rPr>
                <w:sz w:val="20"/>
              </w:rPr>
              <w:t>zabezpieczenia środków nabywcy</w:t>
            </w:r>
          </w:p>
        </w:tc>
        <w:tc>
          <w:tcPr>
            <w:tcW w:w="7284" w:type="dxa"/>
            <w:gridSpan w:val="2"/>
            <w:vAlign w:val="center"/>
          </w:tcPr>
          <w:p w14:paraId="6069F0D4" w14:textId="77777777" w:rsidR="00A36ADD" w:rsidRPr="0089043E" w:rsidRDefault="00A36ADD" w:rsidP="00A36ADD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9043E">
              <w:rPr>
                <w:b/>
                <w:bCs/>
                <w:color w:val="333333"/>
                <w:sz w:val="20"/>
                <w:szCs w:val="20"/>
              </w:rPr>
              <w:t>Art.  6. [</w:t>
            </w:r>
            <w:r w:rsidRPr="0089043E">
              <w:rPr>
                <w:rStyle w:val="alb-s"/>
                <w:b/>
                <w:bCs/>
                <w:color w:val="333333"/>
                <w:sz w:val="20"/>
                <w:szCs w:val="20"/>
              </w:rPr>
              <w:t>Środki ochrony zapewniane nabywcom przez dewelopera]</w:t>
            </w:r>
          </w:p>
          <w:p w14:paraId="17CF0436" w14:textId="08CC27B8" w:rsidR="00A36ADD" w:rsidRPr="0089043E" w:rsidRDefault="00A36ADD" w:rsidP="00A36ADD">
            <w:pPr>
              <w:rPr>
                <w:color w:val="333333"/>
                <w:sz w:val="20"/>
                <w:szCs w:val="20"/>
              </w:rPr>
            </w:pPr>
            <w:r w:rsidRPr="0089043E">
              <w:rPr>
                <w:color w:val="333333"/>
                <w:sz w:val="20"/>
                <w:szCs w:val="20"/>
              </w:rPr>
              <w:t>1. Deweloper zapewnia nabywcy jeden z następujących środków ochrony wpłat dokonywanych przez nabywcę:</w:t>
            </w:r>
          </w:p>
          <w:p w14:paraId="0AEDD104" w14:textId="50B9F3D6" w:rsidR="00A36ADD" w:rsidRPr="0089043E" w:rsidRDefault="00A36ADD" w:rsidP="00A36ADD">
            <w:pPr>
              <w:rPr>
                <w:color w:val="333333"/>
                <w:sz w:val="20"/>
                <w:szCs w:val="20"/>
              </w:rPr>
            </w:pPr>
            <w:r w:rsidRPr="0089043E">
              <w:rPr>
                <w:color w:val="333333"/>
                <w:sz w:val="20"/>
                <w:szCs w:val="20"/>
              </w:rPr>
              <w:t>1)</w:t>
            </w:r>
            <w:r w:rsidRPr="0089043E">
              <w:rPr>
                <w:rStyle w:val="apple-converted-space"/>
                <w:color w:val="333333"/>
                <w:sz w:val="20"/>
                <w:szCs w:val="20"/>
              </w:rPr>
              <w:t> </w:t>
            </w:r>
            <w:r w:rsidRPr="0089043E">
              <w:rPr>
                <w:color w:val="333333"/>
                <w:sz w:val="20"/>
                <w:szCs w:val="20"/>
              </w:rPr>
              <w:t>otwarty mieszkaniowy rachunek powierniczy;</w:t>
            </w:r>
          </w:p>
          <w:p w14:paraId="7F4D7163" w14:textId="6254226F" w:rsidR="00A36ADD" w:rsidRPr="0089043E" w:rsidRDefault="00A36ADD" w:rsidP="00A36ADD">
            <w:pPr>
              <w:rPr>
                <w:color w:val="333333"/>
                <w:sz w:val="20"/>
                <w:szCs w:val="20"/>
              </w:rPr>
            </w:pPr>
            <w:r w:rsidRPr="0089043E">
              <w:rPr>
                <w:color w:val="333333"/>
                <w:sz w:val="20"/>
                <w:szCs w:val="20"/>
              </w:rPr>
              <w:t>2)</w:t>
            </w:r>
            <w:r w:rsidRPr="0089043E">
              <w:rPr>
                <w:rStyle w:val="apple-converted-space"/>
                <w:color w:val="333333"/>
                <w:sz w:val="20"/>
                <w:szCs w:val="20"/>
              </w:rPr>
              <w:t> </w:t>
            </w:r>
            <w:r w:rsidRPr="0089043E">
              <w:rPr>
                <w:color w:val="333333"/>
                <w:sz w:val="20"/>
                <w:szCs w:val="20"/>
              </w:rPr>
              <w:t xml:space="preserve"> zamknięty mieszkaniowy rachunek powierniczy.</w:t>
            </w:r>
          </w:p>
          <w:p w14:paraId="0659ACEC" w14:textId="1B1C828E" w:rsidR="00A36ADD" w:rsidRPr="0089043E" w:rsidRDefault="00A36ADD" w:rsidP="00A36ADD">
            <w:pPr>
              <w:rPr>
                <w:color w:val="333333"/>
                <w:sz w:val="20"/>
                <w:szCs w:val="20"/>
              </w:rPr>
            </w:pPr>
            <w:r w:rsidRPr="0089043E">
              <w:rPr>
                <w:color w:val="333333"/>
                <w:sz w:val="20"/>
                <w:szCs w:val="20"/>
              </w:rPr>
              <w:t>2. Deweloper ma obowiązek dokonywać terminowych wpłat składek na Deweloperski Fundusz Gwarancyjny odpowiednio do wybranego rodzaju środka ochrony, o którym mowa w ust. 1, na zasadach określonych w art. 49.</w:t>
            </w:r>
          </w:p>
          <w:p w14:paraId="394B8D23" w14:textId="77777777" w:rsidR="00A36ADD" w:rsidRPr="0089043E" w:rsidRDefault="00A36ADD" w:rsidP="00A36ADD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9043E">
              <w:rPr>
                <w:b/>
                <w:bCs/>
                <w:color w:val="333333"/>
                <w:sz w:val="20"/>
                <w:szCs w:val="20"/>
              </w:rPr>
              <w:t>Art.  7. [</w:t>
            </w:r>
            <w:r w:rsidRPr="0089043E">
              <w:rPr>
                <w:rStyle w:val="alb-s"/>
                <w:b/>
                <w:bCs/>
                <w:color w:val="333333"/>
                <w:sz w:val="20"/>
                <w:szCs w:val="20"/>
              </w:rPr>
              <w:t>Obowiązek zawarcia umowy mieszkaniowego rachunku powierniczego]</w:t>
            </w:r>
          </w:p>
          <w:p w14:paraId="146AE062" w14:textId="2FC94AB8" w:rsidR="00A36ADD" w:rsidRPr="0089043E" w:rsidRDefault="00A36ADD" w:rsidP="00A36ADD">
            <w:pPr>
              <w:rPr>
                <w:color w:val="333333"/>
                <w:sz w:val="20"/>
                <w:szCs w:val="20"/>
              </w:rPr>
            </w:pPr>
            <w:r w:rsidRPr="0089043E">
              <w:rPr>
                <w:color w:val="333333"/>
                <w:sz w:val="20"/>
                <w:szCs w:val="20"/>
              </w:rPr>
              <w:t>1. Deweloper, który rozpoczyna sprzedaż, ma obowiązek zawarcia umowy otwartego mieszkaniowego rachunku powierniczego albo zamkniętego mieszkaniowego rachunku powierniczego, zwanego dalej "mieszkaniowym rachunkiem powierniczym", dla danego przedsięwzięcia deweloperskiego.</w:t>
            </w:r>
          </w:p>
          <w:p w14:paraId="17F27A6B" w14:textId="5844331C" w:rsidR="00A36ADD" w:rsidRPr="0089043E" w:rsidRDefault="00A36ADD" w:rsidP="00A36ADD">
            <w:pPr>
              <w:rPr>
                <w:color w:val="333333"/>
                <w:sz w:val="20"/>
                <w:szCs w:val="20"/>
              </w:rPr>
            </w:pPr>
            <w:r w:rsidRPr="0089043E">
              <w:rPr>
                <w:color w:val="333333"/>
                <w:sz w:val="20"/>
                <w:szCs w:val="20"/>
              </w:rPr>
              <w:t>2. W przypadku wyodrębnienia z przedsięwzięcia deweloperskiego zadania inwestycyjnego deweloper, który rozpoczyna sprzedaż, ma obowiązek zawarcia umowy mieszkaniowego rachunku powierniczego odrębnie dla każdego zadania inwestycyjnego.</w:t>
            </w:r>
          </w:p>
          <w:p w14:paraId="10E8F25E" w14:textId="4B6990D6" w:rsidR="00A36ADD" w:rsidRPr="0089043E" w:rsidRDefault="00A36ADD" w:rsidP="00A36ADD">
            <w:pPr>
              <w:rPr>
                <w:color w:val="333333"/>
                <w:sz w:val="20"/>
                <w:szCs w:val="20"/>
              </w:rPr>
            </w:pPr>
            <w:r w:rsidRPr="0089043E">
              <w:rPr>
                <w:color w:val="333333"/>
                <w:sz w:val="20"/>
                <w:szCs w:val="20"/>
              </w:rPr>
              <w:t>3. Deweloper jest obowiązany do posiadania mieszkaniowego rachunku powierniczego prowadzonego dla danego przedsięwzięcia deweloperskiego lub zadania inwestycyjnego do dnia, w którym nastąpi przeniesienie praw z ostatniej umowy deweloperskiej lub ostatniej umowy, o której mowa w art. 2 ust. 1 pkt 2, 3 lub 5 lub ust. 2, w ramach tego przedsięwzięcia lub zadania.</w:t>
            </w:r>
          </w:p>
          <w:p w14:paraId="3F1D3D96" w14:textId="3D853267" w:rsidR="00A36ADD" w:rsidRPr="0089043E" w:rsidRDefault="00A36ADD" w:rsidP="00A36ADD">
            <w:pPr>
              <w:rPr>
                <w:color w:val="333333"/>
                <w:sz w:val="20"/>
                <w:szCs w:val="20"/>
              </w:rPr>
            </w:pPr>
            <w:r w:rsidRPr="0089043E">
              <w:rPr>
                <w:color w:val="333333"/>
                <w:sz w:val="20"/>
                <w:szCs w:val="20"/>
              </w:rPr>
              <w:t>4. Bank lub spółdzielcza kasa oszczędnościowo-kredytowa, zwana dalej "kasą", prowadzące mieszkaniowy rachunek powierniczy ewidencjonują wpłaty i wypłaty odrębnie dla każdego nabywcy, a na żądanie nabywcy podają szczegółowe informacje dotyczące wpłat i wypłat dokonanych w wykonaniu umowy, której stroną jest nabywca występujący z żądaniem udzielenia informacji, takie jak data oraz kwoty wpłat i wypłat.</w:t>
            </w:r>
          </w:p>
          <w:p w14:paraId="5E871EFA" w14:textId="39EB5CC7" w:rsidR="00A36ADD" w:rsidRPr="0089043E" w:rsidRDefault="00A36ADD" w:rsidP="00A36ADD">
            <w:pPr>
              <w:rPr>
                <w:color w:val="333333"/>
                <w:sz w:val="20"/>
                <w:szCs w:val="20"/>
              </w:rPr>
            </w:pPr>
            <w:r w:rsidRPr="0089043E">
              <w:rPr>
                <w:color w:val="333333"/>
                <w:sz w:val="20"/>
                <w:szCs w:val="20"/>
              </w:rPr>
              <w:t xml:space="preserve">5. Deweloper, który zawiera umowę mieszkaniowego rachunku powierniczego z oddziałem instytucji kredytowej w rozumieniu </w:t>
            </w:r>
            <w:hyperlink r:id="rId12" w:anchor="/document/16799069?unitId=art(4)ust(1)pkt(18)&amp;cm=DOCUMENT" w:history="1">
              <w:r w:rsidRPr="0089043E">
                <w:rPr>
                  <w:rStyle w:val="Hipercze"/>
                  <w:color w:val="1B7AB8"/>
                  <w:sz w:val="20"/>
                  <w:szCs w:val="20"/>
                </w:rPr>
                <w:t>art. 4 ust. 1 pkt 18</w:t>
              </w:r>
            </w:hyperlink>
            <w:r w:rsidRPr="0089043E">
              <w:rPr>
                <w:color w:val="333333"/>
                <w:sz w:val="20"/>
                <w:szCs w:val="20"/>
              </w:rPr>
              <w:t xml:space="preserve"> ustawy z dnia 29 sierpnia 1997 r. - Prawo bankowe, zapewnia, aby poziom ochrony wpłat dokonywanych przez nabywcę na ten mieszkaniowy rachunek powierniczy odpowiadał co najmniej poziomowi ochrony wpłat nabywcy określonemu w ustawie.</w:t>
            </w:r>
          </w:p>
          <w:p w14:paraId="00BC4CD8" w14:textId="77777777" w:rsidR="00A36ADD" w:rsidRPr="0089043E" w:rsidRDefault="00A36ADD" w:rsidP="00A36ADD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9043E">
              <w:rPr>
                <w:b/>
                <w:bCs/>
                <w:color w:val="333333"/>
                <w:sz w:val="20"/>
                <w:szCs w:val="20"/>
              </w:rPr>
              <w:t>Art.  8. [</w:t>
            </w:r>
            <w:r w:rsidRPr="0089043E">
              <w:rPr>
                <w:rStyle w:val="alb-s"/>
                <w:b/>
                <w:bCs/>
                <w:color w:val="333333"/>
                <w:sz w:val="20"/>
                <w:szCs w:val="20"/>
              </w:rPr>
              <w:t>Wpłaty nabywcy na mieszkaniowy rachunek powierniczy]</w:t>
            </w:r>
          </w:p>
          <w:p w14:paraId="7477AC33" w14:textId="15532373" w:rsidR="00A36ADD" w:rsidRPr="0089043E" w:rsidRDefault="00A36ADD" w:rsidP="00A36ADD">
            <w:pPr>
              <w:rPr>
                <w:color w:val="333333"/>
                <w:sz w:val="20"/>
                <w:szCs w:val="20"/>
              </w:rPr>
            </w:pPr>
            <w:r w:rsidRPr="0089043E">
              <w:rPr>
                <w:color w:val="333333"/>
                <w:sz w:val="20"/>
                <w:szCs w:val="20"/>
              </w:rPr>
              <w:t>1. Nabywca dokonuje wpłat na mieszkaniowy rachunek powierniczy zgodnie z postępem realizacji przedsięwzięcia deweloperskiego lub zadania inwestycyjnego.</w:t>
            </w:r>
          </w:p>
          <w:p w14:paraId="214BBF2F" w14:textId="3183AE7F" w:rsidR="00A36ADD" w:rsidRPr="0089043E" w:rsidRDefault="00A36ADD" w:rsidP="00A36ADD">
            <w:pPr>
              <w:rPr>
                <w:color w:val="333333"/>
                <w:sz w:val="20"/>
                <w:szCs w:val="20"/>
              </w:rPr>
            </w:pPr>
            <w:r w:rsidRPr="0089043E">
              <w:rPr>
                <w:color w:val="333333"/>
                <w:sz w:val="20"/>
                <w:szCs w:val="20"/>
              </w:rPr>
              <w:t>2. Wysokość wpłat dokonywanych przez nabywcę jest uzależniona od faktycznego stopnia realizacji poszczególnych etapów przedsięwzięcia deweloperskiego lub zadania inwestycyjnego, określonych w ich harmonogramach.</w:t>
            </w:r>
          </w:p>
          <w:p w14:paraId="734B3561" w14:textId="23CA0F10" w:rsidR="00A36ADD" w:rsidRPr="0089043E" w:rsidRDefault="00A36ADD" w:rsidP="00A36ADD">
            <w:pPr>
              <w:rPr>
                <w:color w:val="333333"/>
                <w:sz w:val="20"/>
                <w:szCs w:val="20"/>
              </w:rPr>
            </w:pPr>
            <w:r w:rsidRPr="0089043E">
              <w:rPr>
                <w:color w:val="333333"/>
                <w:sz w:val="20"/>
                <w:szCs w:val="20"/>
              </w:rPr>
              <w:t>3. Nabywca dokonuje wpłat na mieszkaniowy rachunek powierniczy po zakończeniu danego etapu przedsięwzięcia deweloperskiego lub zadania inwestycyjnego, określonego w ich harmonogramach. Deweloper informuje nabywcę na papierze lub innym trwałym nośniku o zakończeniu danego etapu przedsięwzięcia deweloperskiego lub zadania inwestycyjnego.</w:t>
            </w:r>
          </w:p>
          <w:p w14:paraId="274BC93E" w14:textId="0E9059E1" w:rsidR="00A36ADD" w:rsidRPr="0089043E" w:rsidRDefault="00A36ADD" w:rsidP="00A36ADD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9043E">
              <w:rPr>
                <w:b/>
                <w:bCs/>
                <w:color w:val="333333"/>
                <w:sz w:val="20"/>
                <w:szCs w:val="20"/>
              </w:rPr>
              <w:lastRenderedPageBreak/>
              <w:t>Art.  9. [</w:t>
            </w:r>
            <w:r w:rsidRPr="0089043E">
              <w:rPr>
                <w:rStyle w:val="alb-s"/>
                <w:b/>
                <w:bCs/>
                <w:color w:val="333333"/>
                <w:sz w:val="20"/>
                <w:szCs w:val="20"/>
              </w:rPr>
              <w:t>Prawo wypowiedzenia umowy mieszkaniowego rachunku powierniczego; termin wypowiedzenia]</w:t>
            </w:r>
          </w:p>
          <w:p w14:paraId="217424DE" w14:textId="77777777" w:rsidR="00A36ADD" w:rsidRPr="0089043E" w:rsidRDefault="00A36ADD" w:rsidP="00A36ADD">
            <w:pPr>
              <w:rPr>
                <w:color w:val="1B7AB8"/>
                <w:sz w:val="20"/>
                <w:szCs w:val="20"/>
                <w:vertAlign w:val="superscript"/>
              </w:rPr>
            </w:pPr>
            <w:r w:rsidRPr="0089043E">
              <w:rPr>
                <w:color w:val="333333"/>
                <w:sz w:val="20"/>
                <w:szCs w:val="20"/>
              </w:rPr>
              <w:t>1. Prawo wypowiedzenia umowy mieszkaniowego rachunku powierniczego przysługuje wyłącznie bankowi lub kasie i tylko z ważnych powodów.</w:t>
            </w:r>
          </w:p>
          <w:p w14:paraId="3174DE74" w14:textId="2FAB6928" w:rsidR="00A36ADD" w:rsidRPr="0089043E" w:rsidRDefault="00A36ADD" w:rsidP="00A36ADD">
            <w:pPr>
              <w:rPr>
                <w:color w:val="333333"/>
                <w:sz w:val="20"/>
                <w:szCs w:val="20"/>
              </w:rPr>
            </w:pPr>
            <w:r w:rsidRPr="0089043E">
              <w:rPr>
                <w:color w:val="333333"/>
                <w:sz w:val="20"/>
                <w:szCs w:val="20"/>
              </w:rPr>
              <w:t>2. </w:t>
            </w:r>
            <w:r w:rsidRPr="0089043E">
              <w:rPr>
                <w:rStyle w:val="apple-converted-space"/>
                <w:color w:val="333333"/>
                <w:sz w:val="20"/>
                <w:szCs w:val="20"/>
              </w:rPr>
              <w:t> </w:t>
            </w:r>
            <w:r w:rsidRPr="0089043E">
              <w:rPr>
                <w:color w:val="333333"/>
                <w:sz w:val="20"/>
                <w:szCs w:val="20"/>
              </w:rPr>
              <w:t>Termin wypowiedzenia umowy mieszkaniowego rachunku powierniczego wynosi 60 dni, z zastrzeżeniem, że termin ten ulega skróceniu, w przypadku, gdy przed jego upływem deweloper zawrze umowę mieszkaniowego rachunku powierniczego z innym bankiem lub inną kasą.</w:t>
            </w:r>
          </w:p>
          <w:p w14:paraId="313EE45B" w14:textId="7F735AE3" w:rsidR="00A36ADD" w:rsidRPr="0089043E" w:rsidRDefault="00A36ADD" w:rsidP="00A36ADD">
            <w:pPr>
              <w:rPr>
                <w:color w:val="333333"/>
                <w:sz w:val="20"/>
                <w:szCs w:val="20"/>
              </w:rPr>
            </w:pPr>
            <w:r w:rsidRPr="0089043E">
              <w:rPr>
                <w:color w:val="333333"/>
                <w:sz w:val="20"/>
                <w:szCs w:val="20"/>
              </w:rPr>
              <w:t>3. Bank lub kasa informują nabywcę na papierze lub innym trwałym nośniku o terminie, w którym wypowiedziały umowę mieszkaniowego rachunku powierniczego, w terminie 10 dni od dnia jej wypowiedzenia.</w:t>
            </w:r>
          </w:p>
          <w:p w14:paraId="54CB479B" w14:textId="21EDF1CB" w:rsidR="00A36ADD" w:rsidRPr="0089043E" w:rsidRDefault="00A36ADD" w:rsidP="00A36ADD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9043E">
              <w:rPr>
                <w:b/>
                <w:bCs/>
                <w:color w:val="333333"/>
                <w:sz w:val="20"/>
                <w:szCs w:val="20"/>
              </w:rPr>
              <w:t>Art.  10. [</w:t>
            </w:r>
            <w:r w:rsidRPr="0089043E">
              <w:rPr>
                <w:rStyle w:val="alb-s"/>
                <w:b/>
                <w:bCs/>
                <w:color w:val="333333"/>
                <w:sz w:val="20"/>
                <w:szCs w:val="20"/>
              </w:rPr>
              <w:t>Skutki wypowiedzenia umowy mieszkaniowego rachunku powierniczego]</w:t>
            </w:r>
          </w:p>
          <w:p w14:paraId="73AF9504" w14:textId="3EA39464" w:rsidR="00A36ADD" w:rsidRPr="0089043E" w:rsidRDefault="00A36ADD" w:rsidP="00A36ADD">
            <w:pPr>
              <w:rPr>
                <w:color w:val="333333"/>
                <w:sz w:val="20"/>
                <w:szCs w:val="20"/>
              </w:rPr>
            </w:pPr>
            <w:r w:rsidRPr="0089043E">
              <w:rPr>
                <w:color w:val="333333"/>
                <w:sz w:val="20"/>
                <w:szCs w:val="20"/>
              </w:rPr>
              <w:t>1. </w:t>
            </w:r>
            <w:r w:rsidRPr="0089043E">
              <w:rPr>
                <w:rStyle w:val="apple-converted-space"/>
                <w:color w:val="333333"/>
                <w:sz w:val="20"/>
                <w:szCs w:val="20"/>
              </w:rPr>
              <w:t> </w:t>
            </w:r>
            <w:r w:rsidRPr="0089043E">
              <w:rPr>
                <w:color w:val="333333"/>
                <w:sz w:val="20"/>
                <w:szCs w:val="20"/>
              </w:rPr>
              <w:t>W przypadku wypowiedzenia umowy mieszkaniowego rachunku powierniczego deweloper niezwłocznie zawiera z innym bankiem lub inną kasą umowę mieszkaniowego rachunku powierniczego, jednak nie później niż w terminie 60 dni od dnia wypowiedzenia tej umowy przez bank lub kasę, z zastrzeżeniem, że przedmiotem zawieranej umowy jest prowadzenie takiego samego rodzaju mieszkaniowego rachunku powierniczego jak w przypadku umowy, która została wypowiedziana.</w:t>
            </w:r>
          </w:p>
          <w:p w14:paraId="11B592B8" w14:textId="621A4385" w:rsidR="00A36ADD" w:rsidRPr="0089043E" w:rsidRDefault="00A36ADD" w:rsidP="00A36ADD">
            <w:pPr>
              <w:rPr>
                <w:color w:val="333333"/>
                <w:sz w:val="20"/>
                <w:szCs w:val="20"/>
              </w:rPr>
            </w:pPr>
            <w:r w:rsidRPr="0089043E">
              <w:rPr>
                <w:color w:val="333333"/>
                <w:sz w:val="20"/>
                <w:szCs w:val="20"/>
              </w:rPr>
              <w:t>2. </w:t>
            </w:r>
            <w:r w:rsidRPr="0089043E">
              <w:rPr>
                <w:rStyle w:val="apple-converted-space"/>
                <w:color w:val="333333"/>
                <w:sz w:val="20"/>
                <w:szCs w:val="20"/>
              </w:rPr>
              <w:t> </w:t>
            </w:r>
            <w:r w:rsidRPr="0089043E">
              <w:rPr>
                <w:color w:val="333333"/>
                <w:sz w:val="20"/>
                <w:szCs w:val="20"/>
              </w:rPr>
              <w:t>Środki zgromadzone na likwidowanym mieszkaniowym rachunku powierniczym są niezwłocznie przekazywane przez bank lub kasę, w których dotychczas prowadzono taki rachunek, na mieszkaniowy rachunek powierniczy otwarty przez dewelopera w innym banku lub innej kasie, po przedstawieniu przez dewelopera oświadczenia z tego banku lub z tej kasy potwierdzającego, że rachunek, na który mają być przekazane środki, jest mieszkaniowym rachunkiem powierniczym w rozumieniu ustawy.</w:t>
            </w:r>
          </w:p>
          <w:p w14:paraId="56D9BB8E" w14:textId="33876D03" w:rsidR="00A36ADD" w:rsidRPr="0089043E" w:rsidRDefault="00A36ADD" w:rsidP="00A36ADD">
            <w:pPr>
              <w:rPr>
                <w:color w:val="333333"/>
                <w:sz w:val="20"/>
                <w:szCs w:val="20"/>
              </w:rPr>
            </w:pPr>
            <w:r w:rsidRPr="0089043E">
              <w:rPr>
                <w:color w:val="333333"/>
                <w:sz w:val="20"/>
                <w:szCs w:val="20"/>
              </w:rPr>
              <w:t>3. </w:t>
            </w:r>
            <w:r w:rsidRPr="0089043E">
              <w:rPr>
                <w:rStyle w:val="apple-converted-space"/>
                <w:color w:val="333333"/>
                <w:sz w:val="20"/>
                <w:szCs w:val="20"/>
              </w:rPr>
              <w:t> </w:t>
            </w:r>
            <w:r w:rsidRPr="0089043E">
              <w:rPr>
                <w:color w:val="333333"/>
                <w:sz w:val="20"/>
                <w:szCs w:val="20"/>
              </w:rPr>
              <w:t>W przypadku, gdy deweloper nie przedstawi oświadczenia banku lub kasy, o którym mowa w ust. 2, w terminie 60 dni od dnia wypowiedzenia umowy mieszkaniowego rachunku powierniczego, bank lub kasa niezwłocznie zwracają nabywcom środki znajdujące się na tym rachunku.</w:t>
            </w:r>
          </w:p>
          <w:p w14:paraId="7B244602" w14:textId="3C9DEA95" w:rsidR="00A36ADD" w:rsidRDefault="00A36ADD" w:rsidP="00A36ADD">
            <w:pPr>
              <w:rPr>
                <w:color w:val="333333"/>
                <w:sz w:val="20"/>
                <w:szCs w:val="20"/>
              </w:rPr>
            </w:pPr>
            <w:r w:rsidRPr="0089043E">
              <w:rPr>
                <w:color w:val="333333"/>
                <w:sz w:val="20"/>
                <w:szCs w:val="20"/>
              </w:rPr>
              <w:t>4. W czasie obowiązywania umowy, o której mowa w art. 7 ust. 1, oraz w terminie, o którym mowa w ust. 3, umowa o prowadzenie mieszkaniowego rachunku powierniczego nie może ulec zmianie bez zgody nabywcy, z wyjątkiem wysokości oprocentowania środków pieniężnych gromadzonych na tym rachunku, z tym, że sposób ustalania wysokości oprocentowania jest określony w tej umowie.</w:t>
            </w:r>
          </w:p>
          <w:p w14:paraId="41E6AC54" w14:textId="6CD1CE27" w:rsidR="00A36ADD" w:rsidRPr="0089043E" w:rsidRDefault="00A36ADD" w:rsidP="00A36ADD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9043E">
              <w:rPr>
                <w:b/>
                <w:bCs/>
                <w:color w:val="333333"/>
                <w:sz w:val="20"/>
                <w:szCs w:val="20"/>
              </w:rPr>
              <w:t>Art.  11. [</w:t>
            </w:r>
            <w:r w:rsidRPr="0089043E">
              <w:rPr>
                <w:rStyle w:val="alb-s"/>
                <w:b/>
                <w:bCs/>
                <w:color w:val="333333"/>
                <w:sz w:val="20"/>
                <w:szCs w:val="20"/>
              </w:rPr>
              <w:t>Obowiązek poinformowania nabywcy o zawarciu z innym bankiem umowy mieszkaniowego rachunku powierniczego]</w:t>
            </w:r>
          </w:p>
          <w:p w14:paraId="19B2297E" w14:textId="175651E4" w:rsidR="00A36ADD" w:rsidRPr="0089043E" w:rsidRDefault="00A36ADD" w:rsidP="00A36ADD">
            <w:pPr>
              <w:rPr>
                <w:color w:val="333333"/>
                <w:sz w:val="20"/>
                <w:szCs w:val="20"/>
              </w:rPr>
            </w:pPr>
            <w:r w:rsidRPr="0089043E">
              <w:rPr>
                <w:color w:val="333333"/>
                <w:sz w:val="20"/>
                <w:szCs w:val="20"/>
              </w:rPr>
              <w:t>1. Deweloper, w terminie 10 dni od dnia zawarcia umowy mieszkaniowego rachunku powierniczego w trybie, o którym mowa w art. 10 ust. 1, informuje nabywcę na papierze lub innym trwałym nośniku o dokonanej zmianie.</w:t>
            </w:r>
          </w:p>
          <w:p w14:paraId="71AC7CBB" w14:textId="0608B6B8" w:rsidR="00A36ADD" w:rsidRDefault="00A36ADD" w:rsidP="00A36ADD">
            <w:pPr>
              <w:rPr>
                <w:color w:val="333333"/>
                <w:sz w:val="20"/>
                <w:szCs w:val="20"/>
              </w:rPr>
            </w:pPr>
            <w:r w:rsidRPr="0089043E">
              <w:rPr>
                <w:color w:val="333333"/>
                <w:sz w:val="20"/>
                <w:szCs w:val="20"/>
              </w:rPr>
              <w:t>2. Nabywca może wstrzymać dokonywanie kolejnych wpłat na mieszkaniowy rachunek powierniczy do czasu wykonania przez dewelopera obowiązku, o którym mowa w ust. 1.</w:t>
            </w:r>
          </w:p>
          <w:p w14:paraId="79C2D758" w14:textId="0931095E" w:rsidR="00A36ADD" w:rsidRPr="0089043E" w:rsidRDefault="00A36ADD" w:rsidP="00A36ADD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9043E">
              <w:rPr>
                <w:b/>
                <w:bCs/>
                <w:color w:val="333333"/>
                <w:sz w:val="20"/>
                <w:szCs w:val="20"/>
              </w:rPr>
              <w:t>Art.  13. [</w:t>
            </w:r>
            <w:r w:rsidRPr="0089043E">
              <w:rPr>
                <w:rStyle w:val="alb-s"/>
                <w:b/>
                <w:bCs/>
                <w:color w:val="333333"/>
                <w:sz w:val="20"/>
                <w:szCs w:val="20"/>
              </w:rPr>
              <w:t>Przeznaczenie środków z otwartego rachunku mieszkaniowego]</w:t>
            </w:r>
          </w:p>
          <w:p w14:paraId="42CC4A59" w14:textId="77777777" w:rsidR="00A36ADD" w:rsidRPr="0089043E" w:rsidRDefault="00A36ADD" w:rsidP="00A36ADD">
            <w:pPr>
              <w:pStyle w:val="NormalnyWeb"/>
              <w:spacing w:before="120" w:beforeAutospacing="0" w:after="150" w:afterAutospacing="0"/>
              <w:rPr>
                <w:color w:val="333333"/>
                <w:sz w:val="20"/>
                <w:szCs w:val="20"/>
              </w:rPr>
            </w:pPr>
            <w:r w:rsidRPr="0089043E">
              <w:rPr>
                <w:color w:val="333333"/>
                <w:sz w:val="20"/>
                <w:szCs w:val="20"/>
              </w:rPr>
              <w:t>Deweloper dysponuje środkami wypłacanymi z otwartego mieszkaniowego rachunku powierniczego w celu finansowania lub refinansowania przedsięwzięcia deweloperskiego lub zadania inwestycyjnego, dla którego jest prowadzony ten rachunek.</w:t>
            </w:r>
          </w:p>
          <w:p w14:paraId="324D0A14" w14:textId="622554F7" w:rsidR="00A36ADD" w:rsidRPr="0089043E" w:rsidRDefault="00A36ADD" w:rsidP="00A36ADD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9043E">
              <w:rPr>
                <w:b/>
                <w:bCs/>
                <w:color w:val="333333"/>
                <w:sz w:val="20"/>
                <w:szCs w:val="20"/>
              </w:rPr>
              <w:t>Art.  14. [</w:t>
            </w:r>
            <w:r w:rsidRPr="0089043E">
              <w:rPr>
                <w:rStyle w:val="alb-s"/>
                <w:b/>
                <w:bCs/>
                <w:color w:val="333333"/>
                <w:sz w:val="20"/>
                <w:szCs w:val="20"/>
              </w:rPr>
              <w:t>Koszty prowadzenia rachunku mieszkaniowego]</w:t>
            </w:r>
          </w:p>
          <w:p w14:paraId="1FE1A13B" w14:textId="6401900B" w:rsidR="00A36ADD" w:rsidRPr="0089043E" w:rsidRDefault="00A36ADD" w:rsidP="00A36ADD">
            <w:pPr>
              <w:rPr>
                <w:color w:val="333333"/>
                <w:sz w:val="20"/>
                <w:szCs w:val="20"/>
              </w:rPr>
            </w:pPr>
            <w:r w:rsidRPr="0089043E">
              <w:rPr>
                <w:color w:val="333333"/>
                <w:sz w:val="20"/>
                <w:szCs w:val="20"/>
              </w:rPr>
              <w:t>1. Koszty, opłaty i prowizje za prowadzenie mieszkaniowego rachunku powierniczego obciążają dewelopera.</w:t>
            </w:r>
          </w:p>
          <w:p w14:paraId="6334FCC4" w14:textId="3CD8AC61" w:rsidR="00A36ADD" w:rsidRPr="0089043E" w:rsidRDefault="00A36ADD" w:rsidP="00A36ADD">
            <w:pPr>
              <w:rPr>
                <w:color w:val="333333"/>
                <w:sz w:val="20"/>
                <w:szCs w:val="20"/>
              </w:rPr>
            </w:pPr>
            <w:r w:rsidRPr="0089043E">
              <w:rPr>
                <w:color w:val="333333"/>
                <w:sz w:val="20"/>
                <w:szCs w:val="20"/>
              </w:rPr>
              <w:t>2. Środki pieniężne wpłacone przez nabywcę na mieszkaniowy rachunek powierniczy nie mogą być pomniejszone o koszty, opłaty i prowizje, o których mowa w ust. 1.</w:t>
            </w:r>
          </w:p>
          <w:p w14:paraId="204F6957" w14:textId="2E86274E" w:rsidR="00A36ADD" w:rsidRPr="0089043E" w:rsidRDefault="00A36ADD" w:rsidP="00A36ADD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9043E">
              <w:rPr>
                <w:b/>
                <w:bCs/>
                <w:color w:val="333333"/>
                <w:sz w:val="20"/>
                <w:szCs w:val="20"/>
              </w:rPr>
              <w:t>art.  17. [</w:t>
            </w:r>
            <w:r w:rsidRPr="0089043E">
              <w:rPr>
                <w:rStyle w:val="alb-s"/>
                <w:b/>
                <w:bCs/>
                <w:color w:val="333333"/>
                <w:sz w:val="20"/>
                <w:szCs w:val="20"/>
              </w:rPr>
              <w:t>Kontrola przedsięwzięcia deweloperskiego przez bank lub kasę]</w:t>
            </w:r>
          </w:p>
          <w:p w14:paraId="20131ABA" w14:textId="25A64FA4" w:rsidR="00A36ADD" w:rsidRPr="0089043E" w:rsidRDefault="00A36ADD" w:rsidP="00A36ADD">
            <w:pPr>
              <w:rPr>
                <w:color w:val="333333"/>
                <w:sz w:val="20"/>
                <w:szCs w:val="20"/>
              </w:rPr>
            </w:pPr>
            <w:r w:rsidRPr="0089043E">
              <w:rPr>
                <w:color w:val="333333"/>
                <w:sz w:val="20"/>
                <w:szCs w:val="20"/>
              </w:rPr>
              <w:t>1. </w:t>
            </w:r>
            <w:r w:rsidRPr="0089043E">
              <w:rPr>
                <w:rStyle w:val="apple-converted-space"/>
                <w:color w:val="333333"/>
                <w:sz w:val="20"/>
                <w:szCs w:val="20"/>
              </w:rPr>
              <w:t> </w:t>
            </w:r>
            <w:r w:rsidRPr="0089043E">
              <w:rPr>
                <w:color w:val="333333"/>
                <w:sz w:val="20"/>
                <w:szCs w:val="20"/>
              </w:rPr>
              <w:t>Bank lub kasa dokonuje kontroli zakończenia każdego z etapów przedsięwzięcia deweloperskiego lub zadania inwestycyjnego przed wypłatą środków pieniężnych, o których mowa w art. 16 ust. 1 i 3.</w:t>
            </w:r>
          </w:p>
          <w:p w14:paraId="31954394" w14:textId="7F6D26BA" w:rsidR="00A36ADD" w:rsidRPr="0089043E" w:rsidRDefault="00A36ADD" w:rsidP="00A36ADD">
            <w:pPr>
              <w:rPr>
                <w:color w:val="333333"/>
                <w:sz w:val="20"/>
                <w:szCs w:val="20"/>
              </w:rPr>
            </w:pPr>
            <w:r w:rsidRPr="0089043E">
              <w:rPr>
                <w:color w:val="333333"/>
                <w:sz w:val="20"/>
                <w:szCs w:val="20"/>
              </w:rPr>
              <w:t>2. W trakcie kontroli bank lub kasa ma prawo wglądu do rachunków bankowych dewelopera oraz kontroli dokumentacji w zakresie dotyczącym przedsięwzięcia deweloperskiego lub zadania inwestycyjnego.</w:t>
            </w:r>
          </w:p>
          <w:p w14:paraId="46F4F8F7" w14:textId="7CF1A5FA" w:rsidR="00A36ADD" w:rsidRPr="0089043E" w:rsidRDefault="00A36ADD" w:rsidP="00A36ADD">
            <w:pPr>
              <w:rPr>
                <w:color w:val="333333"/>
                <w:sz w:val="20"/>
                <w:szCs w:val="20"/>
              </w:rPr>
            </w:pPr>
            <w:r w:rsidRPr="0089043E">
              <w:rPr>
                <w:color w:val="333333"/>
                <w:sz w:val="20"/>
                <w:szCs w:val="20"/>
              </w:rPr>
              <w:t>3. Koszty kontroli ponosi deweloper.</w:t>
            </w:r>
          </w:p>
          <w:p w14:paraId="7B4641AD" w14:textId="6D76ADAD" w:rsidR="00A36ADD" w:rsidRPr="0089043E" w:rsidRDefault="00A36ADD" w:rsidP="00A36ADD">
            <w:pPr>
              <w:rPr>
                <w:color w:val="333333"/>
                <w:sz w:val="20"/>
                <w:szCs w:val="20"/>
              </w:rPr>
            </w:pPr>
            <w:r w:rsidRPr="0089043E">
              <w:rPr>
                <w:color w:val="333333"/>
                <w:sz w:val="20"/>
                <w:szCs w:val="20"/>
              </w:rPr>
              <w:t>4. Kontrola obejmuje:</w:t>
            </w:r>
          </w:p>
          <w:p w14:paraId="642B41A0" w14:textId="4EDC1DF9" w:rsidR="00A36ADD" w:rsidRPr="0089043E" w:rsidRDefault="00A36ADD" w:rsidP="00A36ADD">
            <w:pPr>
              <w:rPr>
                <w:color w:val="333333"/>
                <w:sz w:val="20"/>
                <w:szCs w:val="20"/>
              </w:rPr>
            </w:pPr>
            <w:r w:rsidRPr="0089043E">
              <w:rPr>
                <w:color w:val="333333"/>
                <w:sz w:val="20"/>
                <w:szCs w:val="20"/>
              </w:rPr>
              <w:t>1)</w:t>
            </w:r>
            <w:r w:rsidRPr="0089043E">
              <w:rPr>
                <w:rStyle w:val="apple-converted-space"/>
                <w:color w:val="333333"/>
                <w:sz w:val="20"/>
                <w:szCs w:val="20"/>
              </w:rPr>
              <w:t> </w:t>
            </w:r>
            <w:r w:rsidRPr="0089043E">
              <w:rPr>
                <w:color w:val="333333"/>
                <w:sz w:val="20"/>
                <w:szCs w:val="20"/>
              </w:rPr>
              <w:t>sprawdzenie, czy:</w:t>
            </w:r>
          </w:p>
          <w:p w14:paraId="0707B52B" w14:textId="59A638AC" w:rsidR="00A36ADD" w:rsidRPr="0089043E" w:rsidRDefault="00A36ADD" w:rsidP="00A36ADD">
            <w:pPr>
              <w:rPr>
                <w:color w:val="333333"/>
                <w:sz w:val="20"/>
                <w:szCs w:val="20"/>
              </w:rPr>
            </w:pPr>
            <w:r w:rsidRPr="0089043E">
              <w:rPr>
                <w:color w:val="333333"/>
                <w:sz w:val="20"/>
                <w:szCs w:val="20"/>
              </w:rPr>
              <w:t>a)</w:t>
            </w:r>
            <w:r w:rsidRPr="0089043E">
              <w:rPr>
                <w:rStyle w:val="apple-converted-space"/>
                <w:color w:val="333333"/>
                <w:sz w:val="20"/>
                <w:szCs w:val="20"/>
              </w:rPr>
              <w:t> </w:t>
            </w:r>
            <w:r w:rsidRPr="0089043E">
              <w:rPr>
                <w:color w:val="333333"/>
                <w:sz w:val="20"/>
                <w:szCs w:val="20"/>
              </w:rPr>
              <w:t xml:space="preserve">deweloper posiada tytuł własności albo prawo użytkowania wieczystego nieruchomości, na której jest prowadzone przedsięwzięcie deweloperskie lub zadanie </w:t>
            </w:r>
            <w:r w:rsidRPr="0089043E">
              <w:rPr>
                <w:color w:val="333333"/>
                <w:sz w:val="20"/>
                <w:szCs w:val="20"/>
              </w:rPr>
              <w:lastRenderedPageBreak/>
              <w:t xml:space="preserve">inwestycyjne, albo zgodę właściciela lub użytkownika wieczystego nieruchomości na wpis roszczeń nabywcy, o których mowa w art. 38 ust. 2, w </w:t>
            </w:r>
            <w:r w:rsidR="00540F60" w:rsidRPr="0089043E">
              <w:rPr>
                <w:color w:val="333333"/>
                <w:sz w:val="20"/>
                <w:szCs w:val="20"/>
              </w:rPr>
              <w:t>przypadku,</w:t>
            </w:r>
            <w:r w:rsidRPr="0089043E">
              <w:rPr>
                <w:color w:val="333333"/>
                <w:sz w:val="20"/>
                <w:szCs w:val="20"/>
              </w:rPr>
              <w:t xml:space="preserve"> gdy deweloper nie jest właścicielem albo użytkownikiem wieczystym nieruchomości,</w:t>
            </w:r>
          </w:p>
          <w:p w14:paraId="08BB440F" w14:textId="78FCD5C3" w:rsidR="00A36ADD" w:rsidRPr="0089043E" w:rsidRDefault="00A36ADD" w:rsidP="00A36ADD">
            <w:pPr>
              <w:rPr>
                <w:color w:val="333333"/>
                <w:sz w:val="20"/>
                <w:szCs w:val="20"/>
              </w:rPr>
            </w:pPr>
            <w:r w:rsidRPr="0089043E">
              <w:rPr>
                <w:color w:val="333333"/>
                <w:sz w:val="20"/>
                <w:szCs w:val="20"/>
              </w:rPr>
              <w:t>b)</w:t>
            </w:r>
            <w:r w:rsidRPr="0089043E">
              <w:rPr>
                <w:rStyle w:val="apple-converted-space"/>
                <w:color w:val="333333"/>
                <w:sz w:val="20"/>
                <w:szCs w:val="20"/>
              </w:rPr>
              <w:t> </w:t>
            </w:r>
            <w:r w:rsidRPr="0089043E">
              <w:rPr>
                <w:color w:val="333333"/>
                <w:sz w:val="20"/>
                <w:szCs w:val="20"/>
              </w:rPr>
              <w:t>wobec dewelopera nie zostało wszczęte postępowanie restrukturyzacyjne albo upadłościowe, przez weryfikację wpisu w Krajowym Rejestrze Sądowym oraz informacji zawartych w Krajowym Rejestrze Zadłużonych,</w:t>
            </w:r>
          </w:p>
          <w:p w14:paraId="020869C7" w14:textId="3D978602" w:rsidR="00A36ADD" w:rsidRPr="0089043E" w:rsidRDefault="00A36ADD" w:rsidP="00A36ADD">
            <w:pPr>
              <w:rPr>
                <w:color w:val="333333"/>
                <w:sz w:val="20"/>
                <w:szCs w:val="20"/>
              </w:rPr>
            </w:pPr>
            <w:r w:rsidRPr="0089043E">
              <w:rPr>
                <w:color w:val="333333"/>
                <w:sz w:val="20"/>
                <w:szCs w:val="20"/>
              </w:rPr>
              <w:t>c)</w:t>
            </w:r>
            <w:r w:rsidRPr="0089043E">
              <w:rPr>
                <w:rStyle w:val="apple-converted-space"/>
                <w:color w:val="333333"/>
                <w:sz w:val="20"/>
                <w:szCs w:val="20"/>
              </w:rPr>
              <w:t> </w:t>
            </w:r>
            <w:r w:rsidRPr="0089043E">
              <w:rPr>
                <w:color w:val="333333"/>
                <w:sz w:val="20"/>
                <w:szCs w:val="20"/>
              </w:rPr>
              <w:t xml:space="preserve">deweloper posiada pozwolenie na budowę albo dokonał zgłoszenia budowy, o której mowa w </w:t>
            </w:r>
            <w:hyperlink r:id="rId13" w:anchor="/document/16796118?unitId=art(29)ust(1)pkt(1)&amp;cm=DOCUMENT" w:history="1">
              <w:r w:rsidRPr="0089043E">
                <w:rPr>
                  <w:rStyle w:val="Hipercze"/>
                  <w:color w:val="1B7AB8"/>
                  <w:sz w:val="20"/>
                  <w:szCs w:val="20"/>
                </w:rPr>
                <w:t>art. 29 ust. 1 pkt 1</w:t>
              </w:r>
            </w:hyperlink>
            <w:r w:rsidRPr="0089043E">
              <w:rPr>
                <w:color w:val="333333"/>
                <w:sz w:val="20"/>
                <w:szCs w:val="20"/>
              </w:rPr>
              <w:t xml:space="preserve"> ustawy z dnia 7 lipca 1994 r. - Prawo budowlane, do którego organ administracji architektoniczno-budowlanej nie wniósł sprzeciwu,</w:t>
            </w:r>
          </w:p>
          <w:p w14:paraId="70C19EFC" w14:textId="339D88D8" w:rsidR="00A36ADD" w:rsidRPr="0089043E" w:rsidRDefault="00A36ADD" w:rsidP="00A36ADD">
            <w:pPr>
              <w:rPr>
                <w:color w:val="333333"/>
                <w:sz w:val="20"/>
                <w:szCs w:val="20"/>
              </w:rPr>
            </w:pPr>
            <w:r w:rsidRPr="0089043E">
              <w:rPr>
                <w:color w:val="333333"/>
                <w:sz w:val="20"/>
                <w:szCs w:val="20"/>
              </w:rPr>
              <w:t>d)</w:t>
            </w:r>
            <w:r w:rsidRPr="0089043E">
              <w:rPr>
                <w:rStyle w:val="apple-converted-space"/>
                <w:color w:val="333333"/>
                <w:sz w:val="20"/>
                <w:szCs w:val="20"/>
              </w:rPr>
              <w:t> </w:t>
            </w:r>
            <w:r w:rsidRPr="0089043E">
              <w:rPr>
                <w:color w:val="333333"/>
                <w:sz w:val="20"/>
                <w:szCs w:val="20"/>
              </w:rPr>
              <w:t>planowane przez dewelopera przeznaczenie środków, które będą wypłacone z otwartego mieszkaniowego rachunku powierniczego, jest zgodne ze sposobem wydatkowania środków określonym w art. 13,</w:t>
            </w:r>
          </w:p>
          <w:p w14:paraId="5FF58AFB" w14:textId="4EC6970C" w:rsidR="00A36ADD" w:rsidRPr="0089043E" w:rsidRDefault="00A36ADD" w:rsidP="00A36ADD">
            <w:pPr>
              <w:rPr>
                <w:color w:val="333333"/>
                <w:sz w:val="20"/>
                <w:szCs w:val="20"/>
              </w:rPr>
            </w:pPr>
            <w:r w:rsidRPr="0089043E">
              <w:rPr>
                <w:color w:val="333333"/>
                <w:sz w:val="20"/>
                <w:szCs w:val="20"/>
              </w:rPr>
              <w:t>e)</w:t>
            </w:r>
            <w:r w:rsidRPr="0089043E">
              <w:rPr>
                <w:rStyle w:val="apple-converted-space"/>
                <w:color w:val="333333"/>
                <w:sz w:val="20"/>
                <w:szCs w:val="20"/>
              </w:rPr>
              <w:t> </w:t>
            </w:r>
            <w:r w:rsidRPr="0089043E">
              <w:rPr>
                <w:color w:val="333333"/>
                <w:sz w:val="20"/>
                <w:szCs w:val="20"/>
              </w:rPr>
              <w:t>wydatkowanie środków wypłaconych z otwartego mieszkaniowego rachunku powierniczego jest zgodne ze sposobem wydatkowania środków określonym w art. 13,</w:t>
            </w:r>
          </w:p>
          <w:p w14:paraId="0FE05F89" w14:textId="4F3F69B1" w:rsidR="00A36ADD" w:rsidRPr="0089043E" w:rsidRDefault="00A36ADD" w:rsidP="00A36ADD">
            <w:pPr>
              <w:rPr>
                <w:color w:val="333333"/>
                <w:sz w:val="20"/>
                <w:szCs w:val="20"/>
              </w:rPr>
            </w:pPr>
            <w:r w:rsidRPr="0089043E">
              <w:rPr>
                <w:color w:val="333333"/>
                <w:sz w:val="20"/>
                <w:szCs w:val="20"/>
              </w:rPr>
              <w:t>f)</w:t>
            </w:r>
            <w:r w:rsidRPr="0089043E">
              <w:rPr>
                <w:rStyle w:val="apple-converted-space"/>
                <w:color w:val="333333"/>
                <w:sz w:val="20"/>
                <w:szCs w:val="20"/>
              </w:rPr>
              <w:t> </w:t>
            </w:r>
            <w:r w:rsidRPr="0089043E">
              <w:rPr>
                <w:color w:val="333333"/>
                <w:sz w:val="20"/>
                <w:szCs w:val="20"/>
              </w:rPr>
              <w:t>deweloper nie zalega z podatkami i składkami na ubezpieczenie społeczne i zdrowotne,</w:t>
            </w:r>
          </w:p>
          <w:p w14:paraId="62C82D9A" w14:textId="04306280" w:rsidR="00A36ADD" w:rsidRPr="0089043E" w:rsidRDefault="00A36ADD" w:rsidP="00A36ADD">
            <w:pPr>
              <w:rPr>
                <w:color w:val="333333"/>
                <w:sz w:val="20"/>
                <w:szCs w:val="20"/>
              </w:rPr>
            </w:pPr>
            <w:r w:rsidRPr="0089043E">
              <w:rPr>
                <w:color w:val="333333"/>
                <w:sz w:val="20"/>
                <w:szCs w:val="20"/>
              </w:rPr>
              <w:t>g)</w:t>
            </w:r>
            <w:r w:rsidRPr="0089043E">
              <w:rPr>
                <w:rStyle w:val="apple-converted-space"/>
                <w:color w:val="333333"/>
                <w:sz w:val="20"/>
                <w:szCs w:val="20"/>
              </w:rPr>
              <w:t> </w:t>
            </w:r>
            <w:r w:rsidRPr="0089043E">
              <w:rPr>
                <w:color w:val="333333"/>
                <w:sz w:val="20"/>
                <w:szCs w:val="20"/>
              </w:rPr>
              <w:t>deweloper uregulował wymagalne i bezsporne zobowiązania pieniężne wobec wykonawców lub podwykonawców,</w:t>
            </w:r>
          </w:p>
          <w:p w14:paraId="38CFF2EC" w14:textId="5484C2C2" w:rsidR="00A36ADD" w:rsidRPr="0089043E" w:rsidRDefault="00A36ADD" w:rsidP="00A36ADD">
            <w:pPr>
              <w:rPr>
                <w:color w:val="333333"/>
                <w:sz w:val="20"/>
                <w:szCs w:val="20"/>
              </w:rPr>
            </w:pPr>
            <w:r w:rsidRPr="0089043E">
              <w:rPr>
                <w:color w:val="333333"/>
                <w:sz w:val="20"/>
                <w:szCs w:val="20"/>
              </w:rPr>
              <w:t>h)</w:t>
            </w:r>
            <w:r w:rsidRPr="0089043E">
              <w:rPr>
                <w:rStyle w:val="apple-converted-space"/>
                <w:color w:val="333333"/>
                <w:sz w:val="20"/>
                <w:szCs w:val="20"/>
              </w:rPr>
              <w:t> </w:t>
            </w:r>
            <w:r w:rsidRPr="0089043E">
              <w:rPr>
                <w:color w:val="333333"/>
                <w:sz w:val="20"/>
                <w:szCs w:val="20"/>
              </w:rPr>
              <w:t>deweloper dokonał wpłaty składki, o której mowa w art. 49, w należnej wysokości,</w:t>
            </w:r>
          </w:p>
          <w:p w14:paraId="53F927FA" w14:textId="62E05E0B" w:rsidR="00A36ADD" w:rsidRPr="0089043E" w:rsidRDefault="00A36ADD" w:rsidP="00A36ADD">
            <w:pPr>
              <w:rPr>
                <w:color w:val="333333"/>
                <w:sz w:val="20"/>
                <w:szCs w:val="20"/>
              </w:rPr>
            </w:pPr>
            <w:r w:rsidRPr="0089043E">
              <w:rPr>
                <w:color w:val="333333"/>
                <w:sz w:val="20"/>
                <w:szCs w:val="20"/>
              </w:rPr>
              <w:t>i)</w:t>
            </w:r>
            <w:r w:rsidRPr="0089043E">
              <w:rPr>
                <w:rStyle w:val="apple-converted-space"/>
                <w:color w:val="333333"/>
                <w:sz w:val="20"/>
                <w:szCs w:val="20"/>
              </w:rPr>
              <w:t> </w:t>
            </w:r>
            <w:r w:rsidRPr="0089043E">
              <w:rPr>
                <w:color w:val="333333"/>
                <w:sz w:val="20"/>
                <w:szCs w:val="20"/>
              </w:rPr>
              <w:t>deweloper nie zalega ze zobowiązaniami wobec nabywców, którzy w ramach danego przedsięwzięcia deweloperskiego lub zadania inwestycyjnego odstąpili od umowy na podstawie art. 43 ust. 1-6,</w:t>
            </w:r>
          </w:p>
          <w:p w14:paraId="6F52E192" w14:textId="625B47DA" w:rsidR="00A36ADD" w:rsidRPr="0089043E" w:rsidRDefault="00A36ADD" w:rsidP="00A36ADD">
            <w:pPr>
              <w:rPr>
                <w:color w:val="333333"/>
                <w:sz w:val="20"/>
                <w:szCs w:val="20"/>
              </w:rPr>
            </w:pPr>
            <w:r w:rsidRPr="0089043E">
              <w:rPr>
                <w:color w:val="333333"/>
                <w:sz w:val="20"/>
                <w:szCs w:val="20"/>
              </w:rPr>
              <w:t>j)</w:t>
            </w:r>
            <w:r w:rsidRPr="0089043E">
              <w:rPr>
                <w:rStyle w:val="apple-converted-space"/>
                <w:color w:val="333333"/>
                <w:sz w:val="20"/>
                <w:szCs w:val="20"/>
              </w:rPr>
              <w:t> </w:t>
            </w:r>
            <w:r w:rsidRPr="0089043E">
              <w:rPr>
                <w:color w:val="333333"/>
                <w:sz w:val="20"/>
                <w:szCs w:val="20"/>
              </w:rPr>
              <w:t>deweloper nie zalega wobec Deweloperskiego Funduszu Gwarancyjnego ze zobowiązaniem wynikającym z realizacji przez ten fundusz zwrotu wpłat nabywcy w sytuacji, o której mowa w art. 48 ust. 1 pkt 6;</w:t>
            </w:r>
          </w:p>
          <w:p w14:paraId="19327AE6" w14:textId="45297431" w:rsidR="00A36ADD" w:rsidRPr="0089043E" w:rsidRDefault="00A36ADD" w:rsidP="00A36ADD">
            <w:pPr>
              <w:rPr>
                <w:color w:val="333333"/>
                <w:sz w:val="20"/>
                <w:szCs w:val="20"/>
              </w:rPr>
            </w:pPr>
            <w:r w:rsidRPr="0089043E">
              <w:rPr>
                <w:color w:val="333333"/>
                <w:sz w:val="20"/>
                <w:szCs w:val="20"/>
              </w:rPr>
              <w:t>2)ustalenie przez wyznaczoną przez bank lub kasa osobę posiadającą odpowiednie uprawnienia budowlane, czy deweloper zakończył określony w harmonogramie etap realizacji przedsięwzięcia deweloperskiego lub zadania inwestycyjnego, polegające w szczególności na sprawdzeniu:</w:t>
            </w:r>
          </w:p>
          <w:p w14:paraId="112EEC16" w14:textId="2FB89E74" w:rsidR="00A36ADD" w:rsidRPr="0089043E" w:rsidRDefault="00A36ADD" w:rsidP="00A36ADD">
            <w:pPr>
              <w:rPr>
                <w:color w:val="333333"/>
                <w:sz w:val="20"/>
                <w:szCs w:val="20"/>
              </w:rPr>
            </w:pPr>
            <w:r w:rsidRPr="0089043E">
              <w:rPr>
                <w:color w:val="333333"/>
                <w:sz w:val="20"/>
                <w:szCs w:val="20"/>
              </w:rPr>
              <w:t>a)</w:t>
            </w:r>
            <w:r w:rsidRPr="0089043E">
              <w:rPr>
                <w:rStyle w:val="apple-converted-space"/>
                <w:color w:val="333333"/>
                <w:sz w:val="20"/>
                <w:szCs w:val="20"/>
              </w:rPr>
              <w:t> </w:t>
            </w:r>
            <w:r w:rsidRPr="0089043E">
              <w:rPr>
                <w:color w:val="333333"/>
                <w:sz w:val="20"/>
                <w:szCs w:val="20"/>
              </w:rPr>
              <w:t>wpisu kierownika budowy w dzienniku budowy,</w:t>
            </w:r>
          </w:p>
          <w:p w14:paraId="06D01147" w14:textId="4E04F85B" w:rsidR="00A36ADD" w:rsidRPr="0089043E" w:rsidRDefault="00A36ADD" w:rsidP="00A36ADD">
            <w:pPr>
              <w:rPr>
                <w:color w:val="333333"/>
                <w:sz w:val="20"/>
                <w:szCs w:val="20"/>
              </w:rPr>
            </w:pPr>
            <w:r w:rsidRPr="0089043E">
              <w:rPr>
                <w:color w:val="333333"/>
                <w:sz w:val="20"/>
                <w:szCs w:val="20"/>
              </w:rPr>
              <w:t>b)</w:t>
            </w:r>
            <w:r w:rsidRPr="0089043E">
              <w:rPr>
                <w:rStyle w:val="apple-converted-space"/>
                <w:color w:val="333333"/>
                <w:sz w:val="20"/>
                <w:szCs w:val="20"/>
              </w:rPr>
              <w:t> </w:t>
            </w:r>
            <w:r w:rsidRPr="0089043E">
              <w:rPr>
                <w:color w:val="333333"/>
                <w:sz w:val="20"/>
                <w:szCs w:val="20"/>
              </w:rPr>
              <w:t>udokumentowania faktycznego zaawansowania robót budowlanych na poziomie wymaganym dla kontrolowanego etapu,</w:t>
            </w:r>
          </w:p>
          <w:p w14:paraId="0D94462F" w14:textId="14103D1B" w:rsidR="00A36ADD" w:rsidRPr="0089043E" w:rsidRDefault="00A36ADD" w:rsidP="00A36ADD">
            <w:pPr>
              <w:rPr>
                <w:color w:val="333333"/>
                <w:sz w:val="20"/>
                <w:szCs w:val="20"/>
              </w:rPr>
            </w:pPr>
            <w:r w:rsidRPr="0089043E">
              <w:rPr>
                <w:color w:val="333333"/>
                <w:sz w:val="20"/>
                <w:szCs w:val="20"/>
              </w:rPr>
              <w:t>c)</w:t>
            </w:r>
            <w:r w:rsidRPr="0089043E">
              <w:rPr>
                <w:rStyle w:val="apple-converted-space"/>
                <w:color w:val="333333"/>
                <w:sz w:val="20"/>
                <w:szCs w:val="20"/>
              </w:rPr>
              <w:t> </w:t>
            </w:r>
            <w:r w:rsidRPr="0089043E">
              <w:rPr>
                <w:color w:val="333333"/>
                <w:sz w:val="20"/>
                <w:szCs w:val="20"/>
              </w:rPr>
              <w:t>uzyskania decyzji o pozwoleniu na użytkowanie albo dokonania zawiadomienia o zakończeniu budowy - w przypadku zakończenia robót budowlanych.</w:t>
            </w:r>
          </w:p>
          <w:p w14:paraId="39A3BA04" w14:textId="0DABD4D2" w:rsidR="00A36ADD" w:rsidRPr="0089043E" w:rsidRDefault="00A36ADD" w:rsidP="00A36ADD">
            <w:pPr>
              <w:rPr>
                <w:color w:val="333333"/>
                <w:sz w:val="20"/>
                <w:szCs w:val="20"/>
              </w:rPr>
            </w:pPr>
            <w:r w:rsidRPr="0089043E">
              <w:rPr>
                <w:color w:val="333333"/>
                <w:sz w:val="20"/>
                <w:szCs w:val="20"/>
              </w:rPr>
              <w:t>5. Czynności kontrolne, o których mowa w ust. 4 pkt 1 lit. d, f, g, i oraz j, są wykonywane na podstawie oświadczeń dewelopera.</w:t>
            </w:r>
          </w:p>
          <w:p w14:paraId="573950EA" w14:textId="008F1F2E" w:rsidR="00A36ADD" w:rsidRPr="0089043E" w:rsidRDefault="00A36ADD" w:rsidP="00A36ADD">
            <w:pPr>
              <w:rPr>
                <w:color w:val="333333"/>
                <w:sz w:val="20"/>
                <w:szCs w:val="20"/>
              </w:rPr>
            </w:pPr>
            <w:r w:rsidRPr="0089043E">
              <w:rPr>
                <w:color w:val="333333"/>
                <w:sz w:val="20"/>
                <w:szCs w:val="20"/>
              </w:rPr>
              <w:t>6. Przed dokonaniem wypłaty środków pieniężnych, o których mowa w art. 16 ust. 3, bank lub kasa przeprowadza czynności kontrolne, o których mowa w ust. 4 pkt 1 lit. a, b, d oraz f-j oraz pkt 2, oraz przeprowadza weryfikację posiadania przez dewelopera:</w:t>
            </w:r>
          </w:p>
          <w:p w14:paraId="17694597" w14:textId="44C5018C" w:rsidR="00A36ADD" w:rsidRPr="0089043E" w:rsidRDefault="00A36ADD" w:rsidP="00A36ADD">
            <w:pPr>
              <w:rPr>
                <w:color w:val="333333"/>
                <w:sz w:val="20"/>
                <w:szCs w:val="20"/>
              </w:rPr>
            </w:pPr>
            <w:r w:rsidRPr="0089043E">
              <w:rPr>
                <w:color w:val="333333"/>
                <w:sz w:val="20"/>
                <w:szCs w:val="20"/>
              </w:rPr>
              <w:t>1)</w:t>
            </w:r>
            <w:r w:rsidRPr="0089043E">
              <w:rPr>
                <w:rStyle w:val="apple-converted-space"/>
                <w:color w:val="333333"/>
                <w:sz w:val="20"/>
                <w:szCs w:val="20"/>
              </w:rPr>
              <w:t> </w:t>
            </w:r>
            <w:r w:rsidRPr="0089043E">
              <w:rPr>
                <w:color w:val="333333"/>
                <w:sz w:val="20"/>
                <w:szCs w:val="20"/>
              </w:rPr>
              <w:t>decyzji o pozwoleniu na użytkowanie lub zawiadomienia o zakończeniu budowy, do którego organ nadzoru budowlanego nie wniósł sprzeciwu, oraz</w:t>
            </w:r>
          </w:p>
          <w:p w14:paraId="49E84096" w14:textId="3A861449" w:rsidR="00A36ADD" w:rsidRPr="0089043E" w:rsidRDefault="00A36ADD" w:rsidP="00A36ADD">
            <w:pPr>
              <w:rPr>
                <w:color w:val="333333"/>
                <w:sz w:val="20"/>
                <w:szCs w:val="20"/>
              </w:rPr>
            </w:pPr>
            <w:r w:rsidRPr="0089043E">
              <w:rPr>
                <w:color w:val="333333"/>
                <w:sz w:val="20"/>
                <w:szCs w:val="20"/>
              </w:rPr>
              <w:t>2)</w:t>
            </w:r>
            <w:r w:rsidRPr="0089043E">
              <w:rPr>
                <w:rStyle w:val="apple-converted-space"/>
                <w:color w:val="333333"/>
                <w:sz w:val="20"/>
                <w:szCs w:val="20"/>
              </w:rPr>
              <w:t> </w:t>
            </w:r>
            <w:r w:rsidRPr="0089043E">
              <w:rPr>
                <w:color w:val="333333"/>
                <w:sz w:val="20"/>
                <w:szCs w:val="20"/>
              </w:rPr>
              <w:t>zaświadczenia o samodzielności lokalu - w przypadku umowy, o której mowa w art. 2 ust. 1 pkt 2 lub 3.</w:t>
            </w:r>
          </w:p>
          <w:p w14:paraId="73211CA3" w14:textId="1682FF3A" w:rsidR="00A36ADD" w:rsidRPr="0089043E" w:rsidRDefault="00A36ADD" w:rsidP="00A36ADD">
            <w:pPr>
              <w:rPr>
                <w:color w:val="333333"/>
                <w:sz w:val="20"/>
                <w:szCs w:val="20"/>
              </w:rPr>
            </w:pPr>
            <w:r w:rsidRPr="0089043E">
              <w:rPr>
                <w:color w:val="333333"/>
                <w:sz w:val="20"/>
                <w:szCs w:val="20"/>
              </w:rPr>
              <w:t>7. W przypadku:</w:t>
            </w:r>
          </w:p>
          <w:p w14:paraId="3CEB1985" w14:textId="7705044D" w:rsidR="00A36ADD" w:rsidRPr="0089043E" w:rsidRDefault="00A36ADD" w:rsidP="00A36ADD">
            <w:pPr>
              <w:rPr>
                <w:color w:val="333333"/>
                <w:sz w:val="20"/>
                <w:szCs w:val="20"/>
              </w:rPr>
            </w:pPr>
            <w:r w:rsidRPr="0089043E">
              <w:rPr>
                <w:color w:val="333333"/>
                <w:sz w:val="20"/>
                <w:szCs w:val="20"/>
              </w:rPr>
              <w:t>1)</w:t>
            </w:r>
            <w:r w:rsidRPr="0089043E">
              <w:rPr>
                <w:rStyle w:val="apple-converted-space"/>
                <w:color w:val="333333"/>
                <w:sz w:val="20"/>
                <w:szCs w:val="20"/>
              </w:rPr>
              <w:t> </w:t>
            </w:r>
            <w:r w:rsidRPr="0089043E">
              <w:rPr>
                <w:color w:val="333333"/>
                <w:sz w:val="20"/>
                <w:szCs w:val="20"/>
              </w:rPr>
              <w:t>negatywnej oceny jednego z elementów określonych w ust. 4 pkt 1 lit. a, c-e oraz h lub pkt 2,</w:t>
            </w:r>
          </w:p>
          <w:p w14:paraId="6091BAE2" w14:textId="0DE721B6" w:rsidR="00A36ADD" w:rsidRPr="0089043E" w:rsidRDefault="00A36ADD" w:rsidP="00A36ADD">
            <w:pPr>
              <w:rPr>
                <w:color w:val="333333"/>
                <w:sz w:val="20"/>
                <w:szCs w:val="20"/>
              </w:rPr>
            </w:pPr>
            <w:r w:rsidRPr="0089043E">
              <w:rPr>
                <w:color w:val="333333"/>
                <w:sz w:val="20"/>
                <w:szCs w:val="20"/>
              </w:rPr>
              <w:t>2)</w:t>
            </w:r>
            <w:r w:rsidRPr="0089043E">
              <w:rPr>
                <w:rStyle w:val="apple-converted-space"/>
                <w:color w:val="333333"/>
                <w:sz w:val="20"/>
                <w:szCs w:val="20"/>
              </w:rPr>
              <w:t> </w:t>
            </w:r>
            <w:r w:rsidRPr="0089043E">
              <w:rPr>
                <w:color w:val="333333"/>
                <w:sz w:val="20"/>
                <w:szCs w:val="20"/>
              </w:rPr>
              <w:t>braku oświadczeń dewelopera, na podstawie których są wykonywane czynności kontrolne, o których mowa w ust. 4 pkt 1 lit. f, g, i oraz j,</w:t>
            </w:r>
          </w:p>
          <w:p w14:paraId="1B46BABF" w14:textId="1AE63E0C" w:rsidR="00A36ADD" w:rsidRPr="0089043E" w:rsidRDefault="00A36ADD" w:rsidP="00A36ADD">
            <w:pPr>
              <w:rPr>
                <w:color w:val="333333"/>
                <w:sz w:val="20"/>
                <w:szCs w:val="20"/>
              </w:rPr>
            </w:pPr>
            <w:r w:rsidRPr="0089043E">
              <w:rPr>
                <w:color w:val="333333"/>
                <w:sz w:val="20"/>
                <w:szCs w:val="20"/>
              </w:rPr>
              <w:t>3)</w:t>
            </w:r>
            <w:r w:rsidRPr="0089043E">
              <w:rPr>
                <w:rStyle w:val="apple-converted-space"/>
                <w:color w:val="333333"/>
                <w:sz w:val="20"/>
                <w:szCs w:val="20"/>
              </w:rPr>
              <w:t> </w:t>
            </w:r>
            <w:r w:rsidRPr="0089043E">
              <w:rPr>
                <w:color w:val="333333"/>
                <w:sz w:val="20"/>
                <w:szCs w:val="20"/>
              </w:rPr>
              <w:t>wszczęcia wobec dewelopera postępowania restrukturyzacyjnego albo upadłościowego, o którym mowa w ust. 4 pkt 1 lit. b</w:t>
            </w:r>
          </w:p>
          <w:p w14:paraId="03770490" w14:textId="42DC7EDE" w:rsidR="00A36ADD" w:rsidRPr="0089043E" w:rsidRDefault="00A36ADD" w:rsidP="00A36ADD">
            <w:pPr>
              <w:pStyle w:val="text-justify"/>
              <w:spacing w:before="120" w:beforeAutospacing="0" w:after="150" w:afterAutospacing="0"/>
              <w:ind w:left="56"/>
              <w:jc w:val="both"/>
              <w:rPr>
                <w:color w:val="333333"/>
                <w:sz w:val="20"/>
                <w:szCs w:val="20"/>
              </w:rPr>
            </w:pPr>
            <w:r w:rsidRPr="0089043E">
              <w:rPr>
                <w:color w:val="333333"/>
                <w:sz w:val="20"/>
                <w:szCs w:val="20"/>
              </w:rPr>
              <w:t>-  bank lub kasa wstrzymuje wypłatę środków pieniężnych, o których mowa w art. 16 ust. 1 lub 3, i wyznacza deweloperowi termin na usunięcie nieprawidłowości.</w:t>
            </w:r>
          </w:p>
          <w:p w14:paraId="1D615F25" w14:textId="0AC40BD9" w:rsidR="00A36ADD" w:rsidRPr="0089043E" w:rsidRDefault="00A36ADD" w:rsidP="00A36ADD">
            <w:pPr>
              <w:rPr>
                <w:color w:val="333333"/>
                <w:sz w:val="20"/>
                <w:szCs w:val="20"/>
              </w:rPr>
            </w:pPr>
            <w:r w:rsidRPr="0089043E">
              <w:rPr>
                <w:color w:val="333333"/>
                <w:sz w:val="20"/>
                <w:szCs w:val="20"/>
              </w:rPr>
              <w:t>8. Bank lub kasa wypłaca deweloperowi środki pieniężne, o których mowa w art. 16 ust. 1 lub 3, wyłącznie po usunięciu nieprawidłowości, o których mowa w ust. 7.</w:t>
            </w:r>
          </w:p>
          <w:p w14:paraId="005DEF37" w14:textId="12E6782D" w:rsidR="00A36ADD" w:rsidRPr="0089043E" w:rsidRDefault="00A36ADD" w:rsidP="00A36ADD">
            <w:pPr>
              <w:rPr>
                <w:color w:val="333333"/>
                <w:sz w:val="20"/>
                <w:szCs w:val="20"/>
              </w:rPr>
            </w:pPr>
            <w:r w:rsidRPr="0089043E">
              <w:rPr>
                <w:color w:val="333333"/>
                <w:sz w:val="20"/>
                <w:szCs w:val="20"/>
              </w:rPr>
              <w:t>9. Bank lub kasa może dokonać kontroli zakończenia każdego z etapów przedsięwzięcia deweloperskiego lub zadania inwestycyjnego przed wypłatą środków pieniężnych, o których mowa w art. 16 ust. 1 lub 3, także w zakresie szerszym niż określony w ust. 4, jeżeli wynika to z umowy zawartej z deweloperem.</w:t>
            </w:r>
          </w:p>
          <w:p w14:paraId="2EAEAF07" w14:textId="4994BB89" w:rsidR="00A36ADD" w:rsidRPr="0089043E" w:rsidRDefault="00A36ADD" w:rsidP="00A36ADD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9043E">
              <w:rPr>
                <w:b/>
                <w:bCs/>
                <w:color w:val="333333"/>
                <w:sz w:val="20"/>
                <w:szCs w:val="20"/>
              </w:rPr>
              <w:t xml:space="preserve">Art.  </w:t>
            </w:r>
            <w:r w:rsidR="00540F60" w:rsidRPr="0089043E">
              <w:rPr>
                <w:b/>
                <w:bCs/>
                <w:color w:val="333333"/>
                <w:sz w:val="20"/>
                <w:szCs w:val="20"/>
              </w:rPr>
              <w:t>18. [</w:t>
            </w:r>
            <w:r w:rsidRPr="0089043E">
              <w:rPr>
                <w:rStyle w:val="alb-s"/>
                <w:b/>
                <w:bCs/>
                <w:color w:val="333333"/>
                <w:sz w:val="20"/>
                <w:szCs w:val="20"/>
              </w:rPr>
              <w:t>Wypłata środków z mieszkaniowego rachunku powierniczego po odstąpieniu od umowy deweloperskiej]</w:t>
            </w:r>
          </w:p>
          <w:p w14:paraId="2DB7EF65" w14:textId="223D211E" w:rsidR="00A36ADD" w:rsidRPr="0089043E" w:rsidRDefault="00A36ADD" w:rsidP="00A36ADD">
            <w:pPr>
              <w:rPr>
                <w:color w:val="333333"/>
                <w:sz w:val="20"/>
                <w:szCs w:val="20"/>
              </w:rPr>
            </w:pPr>
            <w:r w:rsidRPr="0089043E">
              <w:rPr>
                <w:color w:val="333333"/>
                <w:sz w:val="20"/>
                <w:szCs w:val="20"/>
              </w:rPr>
              <w:t>1. </w:t>
            </w:r>
            <w:r w:rsidRPr="0089043E">
              <w:rPr>
                <w:rStyle w:val="apple-converted-space"/>
                <w:color w:val="333333"/>
                <w:sz w:val="20"/>
                <w:szCs w:val="20"/>
              </w:rPr>
              <w:t> </w:t>
            </w:r>
            <w:r w:rsidRPr="0089043E">
              <w:rPr>
                <w:color w:val="333333"/>
                <w:sz w:val="20"/>
                <w:szCs w:val="20"/>
              </w:rPr>
              <w:t xml:space="preserve">W przypadku odstąpienia na podstawie art. 43 od umowy deweloperskiej albo umowy, o której mowa w art. 2 ust. 1 pkt 2, 3 lub 5, przez jedną ze stron, bank lub kasa wypłaca </w:t>
            </w:r>
            <w:r w:rsidRPr="0089043E">
              <w:rPr>
                <w:color w:val="333333"/>
                <w:sz w:val="20"/>
                <w:szCs w:val="20"/>
              </w:rPr>
              <w:lastRenderedPageBreak/>
              <w:t>nabywcy przypadające mu środki pieniężne pozostałe na mieszkaniowym rachunku powierniczym w nominalnej wysokości niezwłocznie po otrzymaniu oświadczenia o odstąpieniu od jednej z tych umów.</w:t>
            </w:r>
          </w:p>
          <w:p w14:paraId="1C4F7491" w14:textId="4C161EBE" w:rsidR="00A36ADD" w:rsidRPr="0089043E" w:rsidRDefault="00A36ADD" w:rsidP="00A36ADD">
            <w:pPr>
              <w:rPr>
                <w:color w:val="333333"/>
                <w:sz w:val="20"/>
                <w:szCs w:val="20"/>
              </w:rPr>
            </w:pPr>
            <w:r w:rsidRPr="0089043E">
              <w:rPr>
                <w:color w:val="333333"/>
                <w:sz w:val="20"/>
                <w:szCs w:val="20"/>
              </w:rPr>
              <w:t xml:space="preserve">2. Przepis ust. 1 stosuje się odpowiednio w przypadku odstąpienia od umowy deweloperskiej przez syndyka na podstawie </w:t>
            </w:r>
            <w:hyperlink r:id="rId14" w:anchor="/document/17021464?unitId=art(98)&amp;cm=DOCUMENT" w:history="1">
              <w:r w:rsidRPr="0089043E">
                <w:rPr>
                  <w:rStyle w:val="Hipercze"/>
                  <w:color w:val="1B7AB8"/>
                  <w:sz w:val="20"/>
                  <w:szCs w:val="20"/>
                </w:rPr>
                <w:t>art. 98</w:t>
              </w:r>
            </w:hyperlink>
            <w:r w:rsidRPr="0089043E">
              <w:rPr>
                <w:color w:val="333333"/>
                <w:sz w:val="20"/>
                <w:szCs w:val="20"/>
              </w:rPr>
              <w:t xml:space="preserve"> ustawy z dnia 28 lutego 2003 r. - Prawo upadłościowe (Dz. U. z 2020 r. poz. 1228 i 2320 oraz z 2021 r. poz. 1080 i 1177) lub przez zarządcę w trybie </w:t>
            </w:r>
            <w:hyperlink r:id="rId15" w:anchor="/document/18208902?unitId=art(298)&amp;cm=DOCUMENT" w:history="1">
              <w:r w:rsidRPr="0089043E">
                <w:rPr>
                  <w:rStyle w:val="Hipercze"/>
                  <w:color w:val="1B7AB8"/>
                  <w:sz w:val="20"/>
                  <w:szCs w:val="20"/>
                </w:rPr>
                <w:t>art. 298</w:t>
              </w:r>
            </w:hyperlink>
            <w:r w:rsidRPr="0089043E">
              <w:rPr>
                <w:color w:val="333333"/>
                <w:sz w:val="20"/>
                <w:szCs w:val="20"/>
              </w:rPr>
              <w:t xml:space="preserve"> ustawy z dnia 15 maja 2015 r. - Prawo restrukturyzacyjne (Dz. U. z 2020 r. poz. 814 i 1298 oraz z 2021 r. poz. 1080 i 1177).</w:t>
            </w:r>
          </w:p>
          <w:p w14:paraId="2F3792E7" w14:textId="1DE2FEBB" w:rsidR="00A36ADD" w:rsidRPr="0089043E" w:rsidRDefault="00A36ADD" w:rsidP="00A36ADD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9043E">
              <w:rPr>
                <w:b/>
                <w:bCs/>
                <w:color w:val="333333"/>
                <w:sz w:val="20"/>
                <w:szCs w:val="20"/>
              </w:rPr>
              <w:t xml:space="preserve">Art.  </w:t>
            </w:r>
            <w:r w:rsidR="00540F60" w:rsidRPr="0089043E">
              <w:rPr>
                <w:b/>
                <w:bCs/>
                <w:color w:val="333333"/>
                <w:sz w:val="20"/>
                <w:szCs w:val="20"/>
              </w:rPr>
              <w:t>19. [</w:t>
            </w:r>
            <w:r w:rsidRPr="0089043E">
              <w:rPr>
                <w:rStyle w:val="alb-s"/>
                <w:b/>
                <w:bCs/>
                <w:color w:val="333333"/>
                <w:sz w:val="20"/>
                <w:szCs w:val="20"/>
              </w:rPr>
              <w:t>Wypłata środków z mieszkaniowego rachunku powierniczego po rozwiązaniu umowy deweloperskiej]</w:t>
            </w:r>
          </w:p>
          <w:p w14:paraId="0C363B68" w14:textId="54473DAE" w:rsidR="00A36ADD" w:rsidRPr="0089043E" w:rsidRDefault="00A36ADD" w:rsidP="00A36ADD">
            <w:pPr>
              <w:rPr>
                <w:color w:val="333333"/>
                <w:sz w:val="20"/>
                <w:szCs w:val="20"/>
              </w:rPr>
            </w:pPr>
            <w:r w:rsidRPr="0089043E">
              <w:rPr>
                <w:color w:val="333333"/>
                <w:sz w:val="20"/>
                <w:szCs w:val="20"/>
              </w:rPr>
              <w:t>1. W przypadku rozwiązania umowy deweloperskiej albo umowy, o której mowa w art. 2 ust. 1 pkt 2, 3 lub 5, innego niż na podstawie art. 43, strony przedstawią zgodne oświadczenia woli o sposobie podziału środków pieniężnych zgromadzonych przez nabywcę na mieszkaniowym rachunku powierniczym.</w:t>
            </w:r>
          </w:p>
          <w:p w14:paraId="4B28D239" w14:textId="09E5E9CE" w:rsidR="00A36ADD" w:rsidRPr="0089043E" w:rsidRDefault="00A36ADD" w:rsidP="00A36ADD">
            <w:pPr>
              <w:rPr>
                <w:color w:val="333333"/>
                <w:sz w:val="20"/>
                <w:szCs w:val="20"/>
              </w:rPr>
            </w:pPr>
            <w:r w:rsidRPr="0089043E">
              <w:rPr>
                <w:color w:val="333333"/>
                <w:sz w:val="20"/>
                <w:szCs w:val="20"/>
              </w:rPr>
              <w:t>2. </w:t>
            </w:r>
            <w:r w:rsidRPr="0089043E">
              <w:rPr>
                <w:rStyle w:val="apple-converted-space"/>
                <w:color w:val="333333"/>
                <w:sz w:val="20"/>
                <w:szCs w:val="20"/>
              </w:rPr>
              <w:t> </w:t>
            </w:r>
            <w:r w:rsidRPr="0089043E">
              <w:rPr>
                <w:color w:val="333333"/>
                <w:sz w:val="20"/>
                <w:szCs w:val="20"/>
              </w:rPr>
              <w:t>Bank lub kasa wypłaca środki zgromadzone na mieszkaniowym rachunku powierniczym w nominalnej wysokości niezwłocznie po otrzymaniu oświadczeń, o których mowa w ust. 1.</w:t>
            </w:r>
          </w:p>
          <w:p w14:paraId="2D64D9E0" w14:textId="77777777" w:rsidR="00A36ADD" w:rsidRPr="00C04D5F" w:rsidRDefault="00A36ADD" w:rsidP="00A36AD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right" w:leader="hyphen" w:pos="9046"/>
              </w:tabs>
              <w:ind w:right="193"/>
              <w:jc w:val="both"/>
            </w:pPr>
          </w:p>
        </w:tc>
      </w:tr>
      <w:tr w:rsidR="00A36ADD" w14:paraId="1C3F4199" w14:textId="77777777" w:rsidTr="006A0658">
        <w:trPr>
          <w:trHeight w:val="978"/>
        </w:trPr>
        <w:tc>
          <w:tcPr>
            <w:tcW w:w="2366" w:type="dxa"/>
            <w:shd w:val="clear" w:color="auto" w:fill="F3F3F3"/>
          </w:tcPr>
          <w:p w14:paraId="5C460606" w14:textId="77777777" w:rsidR="00A36ADD" w:rsidRPr="00945D6B" w:rsidRDefault="00A36ADD" w:rsidP="00A36ADD">
            <w:pPr>
              <w:pStyle w:val="TableParagraph"/>
              <w:spacing w:before="137"/>
              <w:ind w:left="107" w:right="141"/>
              <w:rPr>
                <w:sz w:val="20"/>
              </w:rPr>
            </w:pPr>
            <w:r w:rsidRPr="00945D6B">
              <w:rPr>
                <w:sz w:val="20"/>
              </w:rPr>
              <w:lastRenderedPageBreak/>
              <w:t>Nazwa instytucji zapewniającej bezpieczeństwo środków nabywcy</w:t>
            </w:r>
          </w:p>
        </w:tc>
        <w:tc>
          <w:tcPr>
            <w:tcW w:w="7284" w:type="dxa"/>
            <w:gridSpan w:val="2"/>
            <w:vAlign w:val="center"/>
          </w:tcPr>
          <w:p w14:paraId="056203FA" w14:textId="1373576A" w:rsidR="00A36ADD" w:rsidRPr="00B56727" w:rsidRDefault="00570438" w:rsidP="00A36ADD">
            <w:pPr>
              <w:pStyle w:val="TableParagraph"/>
              <w:ind w:left="262"/>
              <w:rPr>
                <w:color w:val="000000"/>
                <w:sz w:val="20"/>
                <w:szCs w:val="20"/>
              </w:rPr>
            </w:pPr>
            <w:r w:rsidRPr="00B56727">
              <w:rPr>
                <w:sz w:val="20"/>
                <w:szCs w:val="20"/>
              </w:rPr>
              <w:t>Warszawski Bank Spółdzielczy</w:t>
            </w:r>
            <w:r w:rsidR="002D35E3" w:rsidRPr="00B56727">
              <w:rPr>
                <w:sz w:val="20"/>
                <w:szCs w:val="20"/>
              </w:rPr>
              <w:t xml:space="preserve"> w Warszawie</w:t>
            </w:r>
          </w:p>
        </w:tc>
      </w:tr>
      <w:tr w:rsidR="00A36ADD" w14:paraId="2D418F39" w14:textId="77777777" w:rsidTr="006A0658">
        <w:trPr>
          <w:trHeight w:val="976"/>
        </w:trPr>
        <w:tc>
          <w:tcPr>
            <w:tcW w:w="2366" w:type="dxa"/>
            <w:shd w:val="clear" w:color="auto" w:fill="F3F3F3"/>
          </w:tcPr>
          <w:p w14:paraId="41C451C4" w14:textId="77777777" w:rsidR="00A36ADD" w:rsidRPr="00945D6B" w:rsidRDefault="00A36ADD" w:rsidP="00A36ADD">
            <w:pPr>
              <w:pStyle w:val="TableParagraph"/>
              <w:spacing w:before="137"/>
              <w:ind w:left="107" w:right="180"/>
              <w:rPr>
                <w:sz w:val="20"/>
              </w:rPr>
            </w:pPr>
            <w:r w:rsidRPr="00945D6B">
              <w:rPr>
                <w:sz w:val="20"/>
              </w:rPr>
              <w:t>Harmonogram przedsięwzięcia deweloperskiego lub zadania inwestycyjnego</w:t>
            </w:r>
          </w:p>
        </w:tc>
        <w:tc>
          <w:tcPr>
            <w:tcW w:w="7284" w:type="dxa"/>
            <w:gridSpan w:val="2"/>
            <w:vAlign w:val="center"/>
          </w:tcPr>
          <w:p w14:paraId="25837013" w14:textId="77777777" w:rsidR="00540F60" w:rsidRDefault="00540F60" w:rsidP="00540F60">
            <w:pPr>
              <w:pStyle w:val="Zwykytekst"/>
              <w:spacing w:line="360" w:lineRule="auto"/>
              <w:ind w:left="705" w:right="195" w:hanging="70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AB90BE5" w14:textId="65774F8F" w:rsidR="00540F60" w:rsidRPr="00B56727" w:rsidRDefault="00540F60" w:rsidP="00540F60">
            <w:pPr>
              <w:pStyle w:val="Zwykytekst"/>
              <w:numPr>
                <w:ilvl w:val="0"/>
                <w:numId w:val="34"/>
              </w:numPr>
              <w:spacing w:line="360" w:lineRule="auto"/>
              <w:ind w:right="195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672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Przygotowanie inwestycji </w:t>
            </w:r>
            <w:r w:rsidRPr="00B56727">
              <w:rPr>
                <w:rFonts w:ascii="Times New Roman" w:hAnsi="Times New Roman" w:cs="Times New Roman"/>
                <w:sz w:val="20"/>
                <w:szCs w:val="20"/>
              </w:rPr>
              <w:t>(zakup gruntu, uzyskanie pozwolenia na budowę, przygotowanie placu budowy)</w:t>
            </w:r>
            <w:r w:rsidRPr="00B5672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4B4D8BC7" w14:textId="2E54774D" w:rsidR="00540F60" w:rsidRPr="00B56727" w:rsidRDefault="00540F60" w:rsidP="00540F60">
            <w:pPr>
              <w:pStyle w:val="Zwykytekst"/>
              <w:spacing w:line="360" w:lineRule="auto"/>
              <w:ind w:left="720" w:right="195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672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Stan zerowy </w:t>
            </w:r>
            <w:r w:rsidRPr="00B56727">
              <w:rPr>
                <w:rFonts w:ascii="Times New Roman" w:hAnsi="Times New Roman" w:cs="Times New Roman"/>
                <w:sz w:val="20"/>
                <w:szCs w:val="20"/>
              </w:rPr>
              <w:t>(wykop, ławy fundamentowe, wieniec dolny, ścianki fundamentowe z boczków, wykonanie instalacji wodno-kanalizacyjnej, chudy beton)</w:t>
            </w:r>
            <w:r w:rsidRPr="00B5672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 25% - 30.</w:t>
            </w:r>
            <w:r w:rsidR="00C01B2C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  <w:r w:rsidRPr="00B56727">
              <w:rPr>
                <w:rFonts w:ascii="Times New Roman" w:hAnsi="Times New Roman" w:cs="Times New Roman"/>
                <w:b/>
                <w:sz w:val="20"/>
                <w:szCs w:val="20"/>
              </w:rPr>
              <w:t>.2023</w:t>
            </w:r>
          </w:p>
          <w:p w14:paraId="0AE9B056" w14:textId="36A0A85F" w:rsidR="00540F60" w:rsidRPr="00B56727" w:rsidRDefault="00540F60" w:rsidP="00540F60">
            <w:pPr>
              <w:pStyle w:val="Zwykytekst"/>
              <w:numPr>
                <w:ilvl w:val="0"/>
                <w:numId w:val="34"/>
              </w:numPr>
              <w:spacing w:line="360" w:lineRule="auto"/>
              <w:ind w:right="195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672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Stan surowy otwarty </w:t>
            </w:r>
            <w:r w:rsidRPr="00B56727">
              <w:rPr>
                <w:rFonts w:ascii="Times New Roman" w:hAnsi="Times New Roman" w:cs="Times New Roman"/>
                <w:sz w:val="20"/>
                <w:szCs w:val="20"/>
              </w:rPr>
              <w:t>(wybudowanie ścian parteru, zalanie stropu nad parterem, wybudowanie ścian piętra, zalanie stropu nad piętrem, wybudowanie ścian II piętra, zalanie stropu nad II piętrem, wybudowanie trzonów kominowych, wybudowanie ścian działowych)</w:t>
            </w:r>
            <w:r w:rsidRPr="00B56727">
              <w:rPr>
                <w:rFonts w:ascii="Times New Roman" w:hAnsi="Times New Roman" w:cs="Times New Roman"/>
                <w:b/>
                <w:sz w:val="20"/>
                <w:szCs w:val="20"/>
              </w:rPr>
              <w:t> – 25% - 30.</w:t>
            </w:r>
            <w:r w:rsidR="00C01B2C">
              <w:rPr>
                <w:rFonts w:ascii="Times New Roman" w:hAnsi="Times New Roman" w:cs="Times New Roman"/>
                <w:b/>
                <w:sz w:val="20"/>
                <w:szCs w:val="20"/>
              </w:rPr>
              <w:t>04</w:t>
            </w:r>
            <w:r w:rsidRPr="00B56727">
              <w:rPr>
                <w:rFonts w:ascii="Times New Roman" w:hAnsi="Times New Roman" w:cs="Times New Roman"/>
                <w:b/>
                <w:sz w:val="20"/>
                <w:szCs w:val="20"/>
              </w:rPr>
              <w:t>.202</w:t>
            </w:r>
            <w:r w:rsidR="00C01B2C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  <w:p w14:paraId="421E9A59" w14:textId="05482D45" w:rsidR="00540F60" w:rsidRPr="00B56727" w:rsidRDefault="00540F60" w:rsidP="00540F60">
            <w:pPr>
              <w:pStyle w:val="Zwykytekst"/>
              <w:numPr>
                <w:ilvl w:val="0"/>
                <w:numId w:val="34"/>
              </w:numPr>
              <w:spacing w:line="360" w:lineRule="auto"/>
              <w:ind w:right="195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672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Stan surowy zamknięty </w:t>
            </w:r>
            <w:r w:rsidRPr="00B56727">
              <w:rPr>
                <w:rFonts w:ascii="Times New Roman" w:hAnsi="Times New Roman" w:cs="Times New Roman"/>
                <w:sz w:val="20"/>
                <w:szCs w:val="20"/>
              </w:rPr>
              <w:t>(wykonanie warstw stropodachu (bez zieleni) / dachu, wstawienie okien)</w:t>
            </w:r>
          </w:p>
          <w:p w14:paraId="2B1430A2" w14:textId="7484CF19" w:rsidR="00540F60" w:rsidRPr="00B56727" w:rsidRDefault="00540F60" w:rsidP="00540F60">
            <w:pPr>
              <w:pStyle w:val="Zwykytekst"/>
              <w:spacing w:line="360" w:lineRule="auto"/>
              <w:ind w:left="720" w:right="195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672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Wykończenie zewnętrzne </w:t>
            </w:r>
            <w:r w:rsidRPr="00B56727">
              <w:rPr>
                <w:rFonts w:ascii="Times New Roman" w:hAnsi="Times New Roman" w:cs="Times New Roman"/>
                <w:sz w:val="20"/>
                <w:szCs w:val="20"/>
              </w:rPr>
              <w:t>(wykonywanie elewacji-ocieplenie budynku + siatka zatopiona w kleju)</w:t>
            </w:r>
            <w:r w:rsidRPr="00B5672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 20% - 30.</w:t>
            </w:r>
            <w:r w:rsidR="009E740A" w:rsidRPr="00B56727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C01B2C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B56727">
              <w:rPr>
                <w:rFonts w:ascii="Times New Roman" w:hAnsi="Times New Roman" w:cs="Times New Roman"/>
                <w:b/>
                <w:sz w:val="20"/>
                <w:szCs w:val="20"/>
              </w:rPr>
              <w:t>.2024</w:t>
            </w:r>
          </w:p>
          <w:p w14:paraId="409A8AB2" w14:textId="13BC0FFD" w:rsidR="00540F60" w:rsidRPr="00B56727" w:rsidRDefault="00540F60" w:rsidP="00540F60">
            <w:pPr>
              <w:pStyle w:val="Zwykytekst"/>
              <w:numPr>
                <w:ilvl w:val="0"/>
                <w:numId w:val="34"/>
              </w:numPr>
              <w:spacing w:line="360" w:lineRule="auto"/>
              <w:ind w:right="195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672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Wykończenie wewnętrzne </w:t>
            </w:r>
            <w:r w:rsidRPr="00B56727">
              <w:rPr>
                <w:rFonts w:ascii="Times New Roman" w:hAnsi="Times New Roman" w:cs="Times New Roman"/>
                <w:sz w:val="20"/>
                <w:szCs w:val="20"/>
              </w:rPr>
              <w:t xml:space="preserve">(instalacje </w:t>
            </w:r>
            <w:proofErr w:type="spellStart"/>
            <w:r w:rsidRPr="00B56727">
              <w:rPr>
                <w:rFonts w:ascii="Times New Roman" w:hAnsi="Times New Roman" w:cs="Times New Roman"/>
                <w:sz w:val="20"/>
                <w:szCs w:val="20"/>
              </w:rPr>
              <w:t>podposadzkowe</w:t>
            </w:r>
            <w:proofErr w:type="spellEnd"/>
            <w:r w:rsidRPr="00B56727">
              <w:rPr>
                <w:rFonts w:ascii="Times New Roman" w:hAnsi="Times New Roman" w:cs="Times New Roman"/>
                <w:sz w:val="20"/>
                <w:szCs w:val="20"/>
              </w:rPr>
              <w:t xml:space="preserve"> i podtynkowe, tynki gipsowe, wylewki)</w:t>
            </w:r>
          </w:p>
          <w:p w14:paraId="41971E7A" w14:textId="155B5270" w:rsidR="00540F60" w:rsidRPr="00B56727" w:rsidRDefault="00540F60" w:rsidP="00540F60">
            <w:pPr>
              <w:pStyle w:val="Zwykytekst"/>
              <w:spacing w:line="360" w:lineRule="auto"/>
              <w:ind w:left="720" w:right="195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672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Drzwi wejściowe do lokali, elewacja – warstwy wierzchnie – </w:t>
            </w:r>
            <w:r w:rsidRPr="00B56727">
              <w:rPr>
                <w:rFonts w:ascii="Times New Roman" w:hAnsi="Times New Roman" w:cs="Times New Roman"/>
                <w:sz w:val="20"/>
                <w:szCs w:val="20"/>
              </w:rPr>
              <w:t xml:space="preserve">wyprawy/okładziny, parapety zewnętrzne. </w:t>
            </w:r>
            <w:r w:rsidRPr="00B56727">
              <w:rPr>
                <w:rFonts w:ascii="Times New Roman" w:hAnsi="Times New Roman" w:cs="Times New Roman"/>
                <w:b/>
                <w:sz w:val="20"/>
                <w:szCs w:val="20"/>
              </w:rPr>
              <w:t>– 20% - 3</w:t>
            </w:r>
            <w:r w:rsidR="00A17097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B56727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A17097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  <w:r w:rsidRPr="00B56727">
              <w:rPr>
                <w:rFonts w:ascii="Times New Roman" w:hAnsi="Times New Roman" w:cs="Times New Roman"/>
                <w:b/>
                <w:sz w:val="20"/>
                <w:szCs w:val="20"/>
              </w:rPr>
              <w:t>.202</w:t>
            </w:r>
            <w:r w:rsidR="00C01B2C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  <w:p w14:paraId="3D4222E5" w14:textId="41FE60F4" w:rsidR="00A36ADD" w:rsidRPr="00540F60" w:rsidRDefault="00540F60" w:rsidP="00540F60">
            <w:pPr>
              <w:pStyle w:val="Zwykytekst"/>
              <w:numPr>
                <w:ilvl w:val="0"/>
                <w:numId w:val="34"/>
              </w:numPr>
              <w:spacing w:line="360" w:lineRule="auto"/>
              <w:ind w:right="19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727">
              <w:rPr>
                <w:rFonts w:ascii="Times New Roman" w:hAnsi="Times New Roman" w:cs="Times New Roman"/>
                <w:b/>
                <w:sz w:val="20"/>
                <w:szCs w:val="20"/>
              </w:rPr>
              <w:t>Budowa przyłącza energetycznego, m</w:t>
            </w:r>
            <w:r w:rsidRPr="00B567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ontaż wewnętrznego osprzętu instalacyjnego</w:t>
            </w:r>
            <w:r w:rsidRPr="00B5672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(uzbrojenie tablicy elektrycznej, montaż pompy ciepła, uzbrojenie rozdzielaczy) </w:t>
            </w:r>
            <w:r w:rsidRPr="00B56727">
              <w:rPr>
                <w:rFonts w:ascii="Times New Roman" w:hAnsi="Times New Roman" w:cs="Times New Roman"/>
                <w:b/>
                <w:sz w:val="20"/>
                <w:szCs w:val="20"/>
              </w:rPr>
              <w:t>Wykonanie przydomowych nawierzchni utwardzonych, ogrodzenia, uzyskanie ostatecznego pozwolenia na użytkowanie – 10 % - 3</w:t>
            </w:r>
            <w:r w:rsidR="00A17097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B56727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CA0050">
              <w:rPr>
                <w:rFonts w:ascii="Times New Roman" w:hAnsi="Times New Roman" w:cs="Times New Roman"/>
                <w:b/>
                <w:sz w:val="20"/>
                <w:szCs w:val="20"/>
              </w:rPr>
              <w:t>03</w:t>
            </w:r>
            <w:r w:rsidRPr="00B56727">
              <w:rPr>
                <w:rFonts w:ascii="Times New Roman" w:hAnsi="Times New Roman" w:cs="Times New Roman"/>
                <w:b/>
                <w:sz w:val="20"/>
                <w:szCs w:val="20"/>
              </w:rPr>
              <w:t>.202</w:t>
            </w:r>
            <w:r w:rsidR="00A17097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</w:tr>
      <w:tr w:rsidR="00A36ADD" w14:paraId="6826F578" w14:textId="77777777" w:rsidTr="006A0658">
        <w:trPr>
          <w:trHeight w:val="558"/>
        </w:trPr>
        <w:tc>
          <w:tcPr>
            <w:tcW w:w="2366" w:type="dxa"/>
            <w:shd w:val="clear" w:color="auto" w:fill="F3F3F3"/>
          </w:tcPr>
          <w:p w14:paraId="472043FD" w14:textId="77777777" w:rsidR="00A36ADD" w:rsidRPr="00945D6B" w:rsidRDefault="00A36ADD" w:rsidP="00A36ADD">
            <w:pPr>
              <w:pStyle w:val="TableParagraph"/>
              <w:spacing w:before="140"/>
              <w:ind w:left="107" w:right="557"/>
              <w:jc w:val="both"/>
              <w:rPr>
                <w:sz w:val="20"/>
              </w:rPr>
            </w:pPr>
            <w:r w:rsidRPr="00945D6B">
              <w:rPr>
                <w:sz w:val="20"/>
              </w:rPr>
              <w:t xml:space="preserve">Dopuszczenie waloryzacji ceny oraz określenie </w:t>
            </w:r>
            <w:r w:rsidRPr="00945D6B">
              <w:rPr>
                <w:spacing w:val="-4"/>
                <w:sz w:val="20"/>
              </w:rPr>
              <w:t xml:space="preserve">zasad </w:t>
            </w:r>
            <w:r w:rsidRPr="00945D6B">
              <w:rPr>
                <w:sz w:val="20"/>
              </w:rPr>
              <w:t>waloryzacji</w:t>
            </w:r>
          </w:p>
        </w:tc>
        <w:tc>
          <w:tcPr>
            <w:tcW w:w="7284" w:type="dxa"/>
            <w:gridSpan w:val="2"/>
          </w:tcPr>
          <w:p w14:paraId="11B88368" w14:textId="77777777" w:rsidR="00A36ADD" w:rsidRPr="00540F60" w:rsidRDefault="00A36ADD" w:rsidP="00A36ADD">
            <w:pPr>
              <w:spacing w:line="240" w:lineRule="exact"/>
              <w:rPr>
                <w:b/>
                <w:sz w:val="20"/>
                <w:szCs w:val="20"/>
              </w:rPr>
            </w:pPr>
          </w:p>
          <w:p w14:paraId="2C47EF53" w14:textId="6AC93D48" w:rsidR="00A36ADD" w:rsidRPr="00540F60" w:rsidRDefault="00A36ADD" w:rsidP="00A36ADD">
            <w:pPr>
              <w:spacing w:line="240" w:lineRule="exact"/>
              <w:rPr>
                <w:bCs/>
                <w:sz w:val="20"/>
                <w:szCs w:val="20"/>
              </w:rPr>
            </w:pPr>
            <w:r w:rsidRPr="00540F60">
              <w:rPr>
                <w:bCs/>
                <w:sz w:val="20"/>
                <w:szCs w:val="20"/>
              </w:rPr>
              <w:t>Cena podlega waloryzacji. Wyciąg z Umowy deweloperskiej, która jest Załącznikiem do niniejszego Prospektu</w:t>
            </w:r>
          </w:p>
          <w:p w14:paraId="1BF606A8" w14:textId="1015CC93" w:rsidR="00A36ADD" w:rsidRPr="00540F60" w:rsidRDefault="00A36ADD" w:rsidP="00A36ADD">
            <w:pPr>
              <w:spacing w:line="240" w:lineRule="exact"/>
              <w:rPr>
                <w:b/>
                <w:sz w:val="20"/>
                <w:szCs w:val="20"/>
              </w:rPr>
            </w:pPr>
            <w:r w:rsidRPr="00540F60">
              <w:rPr>
                <w:b/>
                <w:sz w:val="20"/>
                <w:szCs w:val="20"/>
              </w:rPr>
              <w:t xml:space="preserve">§6 ust.7 Umowy deweloperskiej: </w:t>
            </w:r>
          </w:p>
          <w:p w14:paraId="486A2848" w14:textId="2F55DE4C" w:rsidR="00A36ADD" w:rsidRPr="00540F60" w:rsidRDefault="00A36ADD" w:rsidP="00A36ADD">
            <w:pPr>
              <w:tabs>
                <w:tab w:val="right" w:leader="hyphen" w:pos="0"/>
              </w:tabs>
              <w:spacing w:before="120" w:line="240" w:lineRule="exact"/>
              <w:jc w:val="both"/>
              <w:rPr>
                <w:sz w:val="20"/>
                <w:szCs w:val="20"/>
              </w:rPr>
            </w:pPr>
            <w:r w:rsidRPr="00540F60">
              <w:rPr>
                <w:sz w:val="20"/>
                <w:szCs w:val="20"/>
              </w:rPr>
              <w:lastRenderedPageBreak/>
              <w:t xml:space="preserve">Strony oświadczają, że Cena przedmiotu umowy zawiera podatek od towarów i usług (VAT) – według stawki 8% (osiem procent) – przy czym Strony ustalają, że: </w:t>
            </w:r>
          </w:p>
          <w:p w14:paraId="2B983669" w14:textId="71B12EF5" w:rsidR="00A36ADD" w:rsidRPr="00540F60" w:rsidRDefault="00A36ADD" w:rsidP="00A36ADD">
            <w:pPr>
              <w:tabs>
                <w:tab w:val="right" w:leader="hyphen" w:pos="0"/>
              </w:tabs>
              <w:spacing w:before="120" w:line="240" w:lineRule="exact"/>
              <w:jc w:val="both"/>
              <w:rPr>
                <w:sz w:val="20"/>
                <w:szCs w:val="20"/>
              </w:rPr>
            </w:pPr>
            <w:r w:rsidRPr="00540F60">
              <w:rPr>
                <w:sz w:val="20"/>
                <w:szCs w:val="20"/>
              </w:rPr>
              <w:t>a/</w:t>
            </w:r>
            <w:r w:rsidRPr="00540F60">
              <w:rPr>
                <w:sz w:val="20"/>
                <w:szCs w:val="20"/>
              </w:rPr>
              <w:tab/>
              <w:t xml:space="preserve">    w przypadku, gdy w wyniku zmiany stawki podatku VAT Cena ulegnie zmianie w ten sposób, że Nabywca będzie zobowiązany do dopłaty, to w takiej sytuacji Nabywca może odstąpić od Umowy deweloperskiej w terminie 14 (czternastu) dni od dnia otrzymania od Dewelopera zawiadomienia o odpowiedniej korekcie Ceny, </w:t>
            </w:r>
          </w:p>
          <w:p w14:paraId="096C3556" w14:textId="5FB681F1" w:rsidR="00A36ADD" w:rsidRPr="00540F60" w:rsidRDefault="00A36ADD" w:rsidP="00A36ADD">
            <w:pPr>
              <w:tabs>
                <w:tab w:val="right" w:leader="hyphen" w:pos="0"/>
              </w:tabs>
              <w:spacing w:before="120" w:line="240" w:lineRule="exact"/>
              <w:jc w:val="both"/>
              <w:rPr>
                <w:sz w:val="20"/>
                <w:szCs w:val="20"/>
              </w:rPr>
            </w:pPr>
            <w:r w:rsidRPr="00540F60">
              <w:rPr>
                <w:sz w:val="20"/>
                <w:szCs w:val="20"/>
              </w:rPr>
              <w:t>b/</w:t>
            </w:r>
            <w:r w:rsidRPr="00540F60">
              <w:rPr>
                <w:sz w:val="20"/>
                <w:szCs w:val="20"/>
              </w:rPr>
              <w:tab/>
              <w:t xml:space="preserve">   w przypadku, gdy w wyniku zmiany stawki podatku VAT Cena ulegnie zmianie w ten sposób, że Deweloper będzie zobowiązany do zwrotu części Ceny, nadpłatę tę Deweloper zwróci Nabywcy na wniosek Nabywcy, </w:t>
            </w:r>
          </w:p>
          <w:p w14:paraId="1746D9E5" w14:textId="3BF853B6" w:rsidR="00A36ADD" w:rsidRPr="00540F60" w:rsidRDefault="00A36ADD" w:rsidP="00A36ADD">
            <w:pPr>
              <w:tabs>
                <w:tab w:val="right" w:leader="hyphen" w:pos="0"/>
              </w:tabs>
              <w:spacing w:before="120" w:line="240" w:lineRule="exact"/>
              <w:jc w:val="both"/>
              <w:rPr>
                <w:sz w:val="20"/>
                <w:szCs w:val="20"/>
              </w:rPr>
            </w:pPr>
            <w:r w:rsidRPr="00540F60">
              <w:rPr>
                <w:sz w:val="20"/>
                <w:szCs w:val="20"/>
              </w:rPr>
              <w:t xml:space="preserve">a ponadto oświadczają, że: </w:t>
            </w:r>
          </w:p>
          <w:p w14:paraId="1421DBC5" w14:textId="2D2F73F5" w:rsidR="00A36ADD" w:rsidRPr="00540F60" w:rsidRDefault="00A36ADD" w:rsidP="00A36ADD">
            <w:pPr>
              <w:tabs>
                <w:tab w:val="right" w:leader="hyphen" w:pos="0"/>
              </w:tabs>
              <w:spacing w:before="120" w:line="240" w:lineRule="exact"/>
              <w:jc w:val="both"/>
              <w:rPr>
                <w:sz w:val="20"/>
                <w:szCs w:val="20"/>
              </w:rPr>
            </w:pPr>
            <w:r w:rsidRPr="00540F60">
              <w:rPr>
                <w:sz w:val="20"/>
                <w:szCs w:val="20"/>
              </w:rPr>
              <w:t xml:space="preserve">- powyższe odstąpienie będzie skuteczne o ile zawierać będzie zgodę Nabywcy sporządzoną w formie pisemnej, z podpisem Nabywcy poświadczonym notarialnie - na wykreślenie roszczenia Nabywcy wynikających z niniejszej umowy z księgi wieczystej prowadzonej dla Nieruchomości, </w:t>
            </w:r>
          </w:p>
          <w:p w14:paraId="71F8C32B" w14:textId="1E08EB9B" w:rsidR="00A36ADD" w:rsidRPr="00540F60" w:rsidRDefault="00A36ADD" w:rsidP="00A36ADD">
            <w:pPr>
              <w:tabs>
                <w:tab w:val="right" w:leader="hyphen" w:pos="0"/>
              </w:tabs>
              <w:spacing w:before="120" w:line="240" w:lineRule="exact"/>
              <w:jc w:val="both"/>
              <w:rPr>
                <w:sz w:val="20"/>
                <w:szCs w:val="20"/>
              </w:rPr>
            </w:pPr>
            <w:r w:rsidRPr="00540F60">
              <w:rPr>
                <w:sz w:val="20"/>
                <w:szCs w:val="20"/>
              </w:rPr>
              <w:t xml:space="preserve">- w przypadku realizacji przez Nabywcę niniejszego prawa odstąpienia - Deweloper zwróci Nabywcy w terminie 30 dni licząc od dnia odstąpienia, w nominalnej wysokości - wpłacone przez Nabywcę kwoty na poczet Ceny, z uwzględnieniem postanowień rachunku powierniczego i Nabywca na powyższe wyraża zgodę, </w:t>
            </w:r>
          </w:p>
          <w:p w14:paraId="6F644812" w14:textId="0E2E48C1" w:rsidR="00A36ADD" w:rsidRPr="00540F60" w:rsidRDefault="00A36ADD" w:rsidP="00A36ADD">
            <w:pPr>
              <w:tabs>
                <w:tab w:val="right" w:leader="hyphen" w:pos="567"/>
              </w:tabs>
              <w:spacing w:line="240" w:lineRule="exact"/>
              <w:ind w:right="139"/>
              <w:jc w:val="both"/>
              <w:rPr>
                <w:sz w:val="20"/>
                <w:szCs w:val="20"/>
              </w:rPr>
            </w:pPr>
            <w:r w:rsidRPr="00540F60">
              <w:rPr>
                <w:sz w:val="20"/>
                <w:szCs w:val="20"/>
              </w:rPr>
              <w:t>w przypadku skorzystania przez Nabywcę z niniejszego odstąpienia, Nabywcy nie przysługują wobec Dewelopera żadne roszczenia lub kary.</w:t>
            </w:r>
          </w:p>
          <w:p w14:paraId="752DD9B1" w14:textId="7FE7288E" w:rsidR="00A36ADD" w:rsidRPr="00540F60" w:rsidRDefault="00A36ADD" w:rsidP="00A36ADD">
            <w:pPr>
              <w:spacing w:line="240" w:lineRule="exact"/>
              <w:jc w:val="both"/>
              <w:rPr>
                <w:rFonts w:eastAsia="Batang"/>
                <w:b/>
                <w:sz w:val="20"/>
                <w:szCs w:val="20"/>
              </w:rPr>
            </w:pPr>
            <w:r w:rsidRPr="00540F60">
              <w:rPr>
                <w:rFonts w:eastAsia="Batang"/>
                <w:b/>
                <w:sz w:val="20"/>
                <w:szCs w:val="20"/>
              </w:rPr>
              <w:t xml:space="preserve">§5 ust.6 Umowy deweloperskiej: </w:t>
            </w:r>
          </w:p>
          <w:p w14:paraId="7B053E94" w14:textId="364DF6E0" w:rsidR="00A36ADD" w:rsidRPr="00540F60" w:rsidRDefault="00A36ADD" w:rsidP="00A36ADD">
            <w:pPr>
              <w:tabs>
                <w:tab w:val="right" w:leader="hyphen" w:pos="0"/>
              </w:tabs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540F60">
              <w:rPr>
                <w:bCs/>
                <w:sz w:val="20"/>
                <w:szCs w:val="20"/>
              </w:rPr>
              <w:t>Strony postanawiają, że w przypadku gdy powierzchnia Budynku po ostatecznym pomiarze będzie mniejsza do 2% włącznie niż wskazana w dokumentacji projektowej (tj. w niniejszym akcie notarialnym) albo powierzchnia ta po ostatecznym pomiarze będzie większa o dowolną wielkość niż wskazana w dokumentacji projektowej (tj. w niniejszym akcie) – to niniejsza Cena nie ulegnie zmianie i Strony niniejszej umowy nie będą występować względem siebie z żadnymi roszczeniami z tego tytułu (za wyjątkiem opisanego poniżej ewentualnego prawa odstąpienia), przy czym w przypadku gdy powierzchnia Budynku po ostatecznym pomiarze będzie mniejsza o więcej niż 2% niż powierzchnia wskazana w dokumentacji projektowej, tj. w niniejszym akcie notarialnym, to w takiej sytuacji Nabywca może żądać zwrotu nadpłaty Ceny wynikającej z różnicy pomiędzy powierzchnią określoną w niniejszej umowie, a powierzchnią wyliczoną na podstawie obmiaru, przy przyjęciu ceny 1 metra Budynku (bez gruntu) wskazanej w ustępie 2 niniejszego paragrafu (powyżej) i w związku z tym żądaniem, Cena zostanie przez Strony zmieniona.</w:t>
            </w:r>
          </w:p>
          <w:p w14:paraId="133EA788" w14:textId="197D221B" w:rsidR="00A36ADD" w:rsidRPr="00540F60" w:rsidRDefault="00A36ADD" w:rsidP="00A36ADD">
            <w:pPr>
              <w:tabs>
                <w:tab w:val="right" w:leader="hyphen" w:pos="0"/>
              </w:tabs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540F60">
              <w:rPr>
                <w:bCs/>
                <w:sz w:val="20"/>
                <w:szCs w:val="20"/>
              </w:rPr>
              <w:t>Strony postanawiają, że gdy powierzchnia Budynku zwiększy się albo zmniejszy o więcej niż 2% - Nabywcy przysługuje prawo odstąpienia od niniejszej umowy, które Nabywca może zrealizować w terminie siedmiu dni od dnia otrzymania od Dewelopera zawiadomienia o odpowiedniej korekcie powierzchni, lecz nie później niż w terminie do dnia zawarcia Umowy Przeniesienia - przy czym:</w:t>
            </w:r>
          </w:p>
          <w:p w14:paraId="65ADD84E" w14:textId="4662AD08" w:rsidR="00A36ADD" w:rsidRPr="00540F60" w:rsidRDefault="00A36ADD" w:rsidP="00A36ADD">
            <w:pPr>
              <w:tabs>
                <w:tab w:val="right" w:leader="hyphen" w:pos="0"/>
              </w:tabs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540F60">
              <w:rPr>
                <w:bCs/>
                <w:sz w:val="20"/>
                <w:szCs w:val="20"/>
              </w:rPr>
              <w:t>•</w:t>
            </w:r>
            <w:r w:rsidRPr="00540F60">
              <w:rPr>
                <w:bCs/>
                <w:sz w:val="20"/>
                <w:szCs w:val="20"/>
              </w:rPr>
              <w:tab/>
              <w:t xml:space="preserve">powyższe odstąpienie będzie skuteczne o ile zawierać będzie zgodę Nabywcy sporządzoną w formie pisemnej, z podpisem Nabywcy poświadczonym notarialnie - na wykreślenie z ksiąg wieczystych roszczeń Nabywcy wynikających z niniejszej umowy, </w:t>
            </w:r>
          </w:p>
          <w:p w14:paraId="5950289D" w14:textId="30CC8C97" w:rsidR="00A36ADD" w:rsidRPr="00540F60" w:rsidRDefault="00A36ADD" w:rsidP="00A36ADD">
            <w:pPr>
              <w:tabs>
                <w:tab w:val="right" w:leader="hyphen" w:pos="0"/>
              </w:tabs>
              <w:spacing w:line="240" w:lineRule="exact"/>
              <w:jc w:val="both"/>
              <w:rPr>
                <w:bCs/>
                <w:i/>
                <w:sz w:val="20"/>
                <w:szCs w:val="20"/>
              </w:rPr>
            </w:pPr>
            <w:r w:rsidRPr="00540F60">
              <w:rPr>
                <w:bCs/>
                <w:sz w:val="20"/>
                <w:szCs w:val="20"/>
              </w:rPr>
              <w:t>•</w:t>
            </w:r>
            <w:r w:rsidRPr="00540F60">
              <w:rPr>
                <w:bCs/>
                <w:sz w:val="20"/>
                <w:szCs w:val="20"/>
              </w:rPr>
              <w:tab/>
              <w:t xml:space="preserve">w przypadku realizacji przez Nabywcę niniejszego prawa odstąpienia - Deweloper zwróci Nabywcy w nominalnej wysokości wpłacone przez niego kwoty na poczet Ceny w terminie 30 (trzydziestu) dni od dnia otrzymania oświadczenia o odstąpieniu od niniejszej umowy, </w:t>
            </w:r>
          </w:p>
          <w:p w14:paraId="6F108764" w14:textId="488E67FD" w:rsidR="00A36ADD" w:rsidRPr="00540F60" w:rsidRDefault="00A36ADD" w:rsidP="00A36ADD">
            <w:pPr>
              <w:ind w:right="335"/>
              <w:jc w:val="both"/>
              <w:rPr>
                <w:b/>
                <w:sz w:val="20"/>
                <w:szCs w:val="20"/>
              </w:rPr>
            </w:pPr>
            <w:r w:rsidRPr="00540F60">
              <w:rPr>
                <w:bCs/>
                <w:sz w:val="20"/>
                <w:szCs w:val="20"/>
              </w:rPr>
              <w:t>•</w:t>
            </w:r>
            <w:r w:rsidRPr="00540F60">
              <w:rPr>
                <w:bCs/>
                <w:sz w:val="20"/>
                <w:szCs w:val="20"/>
              </w:rPr>
              <w:tab/>
              <w:t>w przypadku skorzystania przez Nabywcę z powyższego odstąpienia Nabywcy nie przysługują wobec Dewelopera żadne roszczenia lub kary</w:t>
            </w:r>
            <w:r w:rsidRPr="00540F60">
              <w:rPr>
                <w:rFonts w:eastAsia="Batang"/>
                <w:sz w:val="20"/>
                <w:szCs w:val="20"/>
              </w:rPr>
              <w:t xml:space="preserve">. </w:t>
            </w:r>
          </w:p>
        </w:tc>
      </w:tr>
      <w:tr w:rsidR="00A36ADD" w14:paraId="63372F01" w14:textId="77777777" w:rsidTr="00105670">
        <w:trPr>
          <w:trHeight w:val="603"/>
        </w:trPr>
        <w:tc>
          <w:tcPr>
            <w:tcW w:w="9650" w:type="dxa"/>
            <w:gridSpan w:val="3"/>
            <w:shd w:val="clear" w:color="auto" w:fill="DFDFDF"/>
            <w:vAlign w:val="center"/>
          </w:tcPr>
          <w:p w14:paraId="39A3FD3F" w14:textId="77777777" w:rsidR="00A36ADD" w:rsidRPr="00945D6B" w:rsidRDefault="00A36ADD" w:rsidP="00A36ADD">
            <w:pPr>
              <w:pStyle w:val="TableParagraph"/>
              <w:spacing w:before="120"/>
              <w:ind w:left="108" w:right="96"/>
              <w:rPr>
                <w:b/>
                <w:sz w:val="20"/>
              </w:rPr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0" distR="0" simplePos="0" relativeHeight="251667456" behindDoc="1" locked="0" layoutInCell="1" allowOverlap="1" wp14:anchorId="4F6F2329" wp14:editId="75A4BE7F">
                      <wp:simplePos x="0" y="0"/>
                      <wp:positionH relativeFrom="page">
                        <wp:posOffset>647700</wp:posOffset>
                      </wp:positionH>
                      <wp:positionV relativeFrom="paragraph">
                        <wp:posOffset>199390</wp:posOffset>
                      </wp:positionV>
                      <wp:extent cx="1829435" cy="6350"/>
                      <wp:effectExtent l="0" t="0" r="0" b="0"/>
                      <wp:wrapTopAndBottom/>
                      <wp:docPr id="1461474086" name="Prostoką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829435" cy="6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9B53A5" id="Prostokąt 3" o:spid="_x0000_s1026" style="position:absolute;margin-left:51pt;margin-top:15.7pt;width:144.05pt;height:.5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" fillcolor="black" stroked="f">
                      <w10:wrap type="topAndBottom" anchorx="page"/>
                    </v:rect>
                  </w:pict>
                </mc:Fallback>
              </mc:AlternateContent>
            </w:r>
            <w:r w:rsidRPr="00945D6B">
              <w:rPr>
                <w:b/>
                <w:sz w:val="20"/>
              </w:rPr>
              <w:t xml:space="preserve">WARUNKI ODSTĄPIENIA OD UMOWY DEWELOPERSKIEJ LUB UMOWY, O KTÓREJ MOWA W ART. 2 UST. 1 PKT 2, 3 LUB 5 USTAWY Z DNIA 20 MAJA 2021 R. O OCHRONIE PRAW NABYWCY </w:t>
            </w:r>
            <w:r w:rsidRPr="00945D6B">
              <w:rPr>
                <w:b/>
                <w:spacing w:val="-3"/>
                <w:sz w:val="20"/>
              </w:rPr>
              <w:t xml:space="preserve">LOKALU </w:t>
            </w:r>
            <w:r w:rsidRPr="00945D6B">
              <w:rPr>
                <w:b/>
                <w:sz w:val="20"/>
              </w:rPr>
              <w:t xml:space="preserve">MIESZKALNEGO </w:t>
            </w:r>
            <w:r w:rsidRPr="00945D6B">
              <w:rPr>
                <w:b/>
                <w:spacing w:val="-3"/>
                <w:sz w:val="20"/>
              </w:rPr>
              <w:t xml:space="preserve">LUB </w:t>
            </w:r>
            <w:r w:rsidRPr="00945D6B">
              <w:rPr>
                <w:b/>
                <w:sz w:val="20"/>
              </w:rPr>
              <w:t xml:space="preserve">DOMU </w:t>
            </w:r>
            <w:r w:rsidRPr="00945D6B">
              <w:rPr>
                <w:b/>
                <w:spacing w:val="-3"/>
                <w:sz w:val="20"/>
              </w:rPr>
              <w:t xml:space="preserve">JEDNORODZINNEGO </w:t>
            </w:r>
            <w:r w:rsidRPr="00945D6B">
              <w:rPr>
                <w:b/>
                <w:sz w:val="20"/>
              </w:rPr>
              <w:t xml:space="preserve">ORAZ DEWELOPERSKIM FUNDUSZU </w:t>
            </w:r>
            <w:r w:rsidRPr="00945D6B">
              <w:rPr>
                <w:b/>
                <w:spacing w:val="-3"/>
                <w:sz w:val="20"/>
              </w:rPr>
              <w:t>GWARANCYJNYM</w:t>
            </w:r>
          </w:p>
        </w:tc>
      </w:tr>
      <w:tr w:rsidR="00A36ADD" w14:paraId="64D9A085" w14:textId="77777777" w:rsidTr="009C75CD">
        <w:trPr>
          <w:trHeight w:val="1833"/>
        </w:trPr>
        <w:tc>
          <w:tcPr>
            <w:tcW w:w="2366" w:type="dxa"/>
            <w:shd w:val="clear" w:color="auto" w:fill="F3F3F3"/>
          </w:tcPr>
          <w:p w14:paraId="57132063" w14:textId="77777777" w:rsidR="00A36ADD" w:rsidRPr="00945D6B" w:rsidRDefault="00A36ADD" w:rsidP="00A36ADD">
            <w:pPr>
              <w:pStyle w:val="TableParagraph"/>
              <w:spacing w:before="137"/>
              <w:ind w:left="107" w:right="287"/>
              <w:rPr>
                <w:sz w:val="20"/>
              </w:rPr>
            </w:pPr>
            <w:r w:rsidRPr="00945D6B">
              <w:rPr>
                <w:sz w:val="20"/>
              </w:rPr>
              <w:lastRenderedPageBreak/>
              <w:t xml:space="preserve">Warunki, na jakich można </w:t>
            </w:r>
            <w:r w:rsidRPr="00945D6B">
              <w:rPr>
                <w:spacing w:val="-3"/>
                <w:sz w:val="20"/>
              </w:rPr>
              <w:t xml:space="preserve">odstąpić </w:t>
            </w:r>
            <w:r w:rsidRPr="00945D6B">
              <w:rPr>
                <w:sz w:val="20"/>
              </w:rPr>
              <w:t>od umowy</w:t>
            </w:r>
            <w:r w:rsidRPr="00945D6B">
              <w:rPr>
                <w:spacing w:val="-31"/>
                <w:sz w:val="20"/>
              </w:rPr>
              <w:t xml:space="preserve"> </w:t>
            </w:r>
            <w:r w:rsidRPr="00945D6B">
              <w:rPr>
                <w:sz w:val="20"/>
              </w:rPr>
              <w:t>dewelo</w:t>
            </w:r>
            <w:r w:rsidRPr="00945D6B">
              <w:rPr>
                <w:spacing w:val="-3"/>
                <w:sz w:val="20"/>
              </w:rPr>
              <w:t xml:space="preserve">perskiej lub </w:t>
            </w:r>
            <w:r w:rsidRPr="00945D6B">
              <w:rPr>
                <w:sz w:val="20"/>
              </w:rPr>
              <w:t>jednej z</w:t>
            </w:r>
            <w:r w:rsidRPr="00945D6B">
              <w:rPr>
                <w:spacing w:val="-21"/>
                <w:sz w:val="20"/>
              </w:rPr>
              <w:t xml:space="preserve"> </w:t>
            </w:r>
            <w:r w:rsidRPr="00945D6B">
              <w:rPr>
                <w:sz w:val="20"/>
              </w:rPr>
              <w:t>umów,</w:t>
            </w:r>
          </w:p>
          <w:p w14:paraId="13CE6CCE" w14:textId="77777777" w:rsidR="00A36ADD" w:rsidRPr="00945D6B" w:rsidRDefault="00A36ADD" w:rsidP="00A36ADD">
            <w:pPr>
              <w:pStyle w:val="TableParagraph"/>
              <w:ind w:left="107" w:right="287"/>
              <w:rPr>
                <w:sz w:val="20"/>
              </w:rPr>
            </w:pPr>
            <w:r w:rsidRPr="00945D6B">
              <w:rPr>
                <w:sz w:val="20"/>
              </w:rPr>
              <w:t>o</w:t>
            </w:r>
            <w:r w:rsidRPr="00945D6B">
              <w:rPr>
                <w:spacing w:val="-7"/>
                <w:sz w:val="20"/>
              </w:rPr>
              <w:t xml:space="preserve"> </w:t>
            </w:r>
            <w:r w:rsidRPr="00945D6B">
              <w:rPr>
                <w:sz w:val="20"/>
              </w:rPr>
              <w:t>których</w:t>
            </w:r>
            <w:r w:rsidRPr="00945D6B">
              <w:rPr>
                <w:spacing w:val="-6"/>
                <w:sz w:val="20"/>
              </w:rPr>
              <w:t xml:space="preserve"> </w:t>
            </w:r>
            <w:r w:rsidRPr="00945D6B">
              <w:rPr>
                <w:spacing w:val="-3"/>
                <w:sz w:val="20"/>
              </w:rPr>
              <w:t>mowa</w:t>
            </w:r>
            <w:r w:rsidRPr="00945D6B">
              <w:rPr>
                <w:spacing w:val="-5"/>
                <w:sz w:val="20"/>
              </w:rPr>
              <w:t xml:space="preserve"> </w:t>
            </w:r>
            <w:r w:rsidRPr="00945D6B">
              <w:rPr>
                <w:sz w:val="20"/>
              </w:rPr>
              <w:t>w</w:t>
            </w:r>
            <w:r w:rsidRPr="00945D6B">
              <w:rPr>
                <w:spacing w:val="-9"/>
                <w:sz w:val="20"/>
              </w:rPr>
              <w:t xml:space="preserve"> </w:t>
            </w:r>
            <w:r w:rsidRPr="00945D6B">
              <w:rPr>
                <w:sz w:val="20"/>
              </w:rPr>
              <w:t>art.</w:t>
            </w:r>
            <w:r w:rsidRPr="00945D6B">
              <w:rPr>
                <w:spacing w:val="-7"/>
                <w:sz w:val="20"/>
              </w:rPr>
              <w:t xml:space="preserve"> </w:t>
            </w:r>
            <w:r w:rsidRPr="00945D6B">
              <w:rPr>
                <w:sz w:val="20"/>
              </w:rPr>
              <w:t>2</w:t>
            </w:r>
            <w:r w:rsidRPr="00945D6B">
              <w:rPr>
                <w:spacing w:val="-6"/>
                <w:sz w:val="20"/>
              </w:rPr>
              <w:t xml:space="preserve"> </w:t>
            </w:r>
            <w:r w:rsidRPr="00945D6B">
              <w:rPr>
                <w:spacing w:val="-3"/>
                <w:sz w:val="20"/>
              </w:rPr>
              <w:t>ust.</w:t>
            </w:r>
            <w:r w:rsidRPr="00945D6B">
              <w:rPr>
                <w:spacing w:val="-6"/>
                <w:sz w:val="20"/>
              </w:rPr>
              <w:t xml:space="preserve"> </w:t>
            </w:r>
            <w:r w:rsidRPr="00945D6B">
              <w:rPr>
                <w:sz w:val="20"/>
              </w:rPr>
              <w:t xml:space="preserve">1 </w:t>
            </w:r>
            <w:r w:rsidRPr="00945D6B">
              <w:rPr>
                <w:spacing w:val="-2"/>
                <w:sz w:val="20"/>
              </w:rPr>
              <w:t>pkt</w:t>
            </w:r>
            <w:r w:rsidRPr="00945D6B">
              <w:rPr>
                <w:spacing w:val="-8"/>
                <w:sz w:val="20"/>
              </w:rPr>
              <w:t xml:space="preserve"> </w:t>
            </w:r>
            <w:r w:rsidRPr="00945D6B">
              <w:rPr>
                <w:sz w:val="20"/>
              </w:rPr>
              <w:t>2,</w:t>
            </w:r>
            <w:r w:rsidRPr="00945D6B">
              <w:rPr>
                <w:spacing w:val="-6"/>
                <w:sz w:val="20"/>
              </w:rPr>
              <w:t xml:space="preserve"> </w:t>
            </w:r>
            <w:r w:rsidRPr="00945D6B">
              <w:rPr>
                <w:sz w:val="20"/>
              </w:rPr>
              <w:t>3</w:t>
            </w:r>
            <w:r w:rsidRPr="00945D6B">
              <w:rPr>
                <w:spacing w:val="-7"/>
                <w:sz w:val="20"/>
              </w:rPr>
              <w:t xml:space="preserve"> </w:t>
            </w:r>
            <w:r w:rsidRPr="00945D6B">
              <w:rPr>
                <w:sz w:val="20"/>
              </w:rPr>
              <w:t>lub</w:t>
            </w:r>
            <w:r w:rsidRPr="00945D6B">
              <w:rPr>
                <w:spacing w:val="-6"/>
                <w:sz w:val="20"/>
              </w:rPr>
              <w:t xml:space="preserve"> </w:t>
            </w:r>
            <w:r w:rsidRPr="00945D6B">
              <w:rPr>
                <w:sz w:val="20"/>
              </w:rPr>
              <w:t>5</w:t>
            </w:r>
            <w:r w:rsidRPr="00945D6B">
              <w:rPr>
                <w:spacing w:val="-7"/>
                <w:sz w:val="20"/>
              </w:rPr>
              <w:t xml:space="preserve"> </w:t>
            </w:r>
            <w:r w:rsidRPr="00945D6B">
              <w:rPr>
                <w:sz w:val="20"/>
              </w:rPr>
              <w:t>ustawy</w:t>
            </w:r>
            <w:r w:rsidRPr="00945D6B">
              <w:rPr>
                <w:spacing w:val="-8"/>
                <w:sz w:val="20"/>
              </w:rPr>
              <w:t xml:space="preserve"> </w:t>
            </w:r>
            <w:r w:rsidRPr="00945D6B">
              <w:rPr>
                <w:sz w:val="20"/>
              </w:rPr>
              <w:t>z</w:t>
            </w:r>
            <w:r w:rsidRPr="00945D6B">
              <w:rPr>
                <w:spacing w:val="-7"/>
                <w:sz w:val="20"/>
              </w:rPr>
              <w:t xml:space="preserve"> </w:t>
            </w:r>
            <w:r w:rsidRPr="00945D6B">
              <w:rPr>
                <w:sz w:val="20"/>
              </w:rPr>
              <w:t>dnia</w:t>
            </w:r>
          </w:p>
          <w:p w14:paraId="7130D175" w14:textId="77777777" w:rsidR="00A36ADD" w:rsidRPr="00945D6B" w:rsidRDefault="00A36ADD" w:rsidP="00A36ADD">
            <w:pPr>
              <w:pStyle w:val="TableParagraph"/>
              <w:ind w:left="107" w:right="287"/>
              <w:rPr>
                <w:sz w:val="20"/>
              </w:rPr>
            </w:pPr>
            <w:r w:rsidRPr="00945D6B">
              <w:rPr>
                <w:sz w:val="20"/>
              </w:rPr>
              <w:t>20 maja 2021 r. o ochronie praw nabywcy lokalu mieszkalnego lub domu jednorodzinnego oraz Deweloperskim Funduszu Gwarancyjnym</w:t>
            </w:r>
          </w:p>
        </w:tc>
        <w:tc>
          <w:tcPr>
            <w:tcW w:w="7284" w:type="dxa"/>
            <w:gridSpan w:val="2"/>
          </w:tcPr>
          <w:p w14:paraId="58D51C22" w14:textId="77777777" w:rsidR="00A36ADD" w:rsidRPr="00540F60" w:rsidRDefault="00A36ADD" w:rsidP="00A36ADD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540F60">
              <w:rPr>
                <w:b/>
                <w:bCs/>
                <w:color w:val="333333"/>
                <w:sz w:val="20"/>
                <w:szCs w:val="20"/>
              </w:rPr>
              <w:t xml:space="preserve">Art.  </w:t>
            </w:r>
            <w:proofErr w:type="gramStart"/>
            <w:r w:rsidRPr="00540F60">
              <w:rPr>
                <w:b/>
                <w:bCs/>
                <w:color w:val="333333"/>
                <w:sz w:val="20"/>
                <w:szCs w:val="20"/>
              </w:rPr>
              <w:t>43. </w:t>
            </w:r>
            <w:r w:rsidRPr="00540F60">
              <w:rPr>
                <w:rStyle w:val="apple-converted-space"/>
                <w:b/>
                <w:bCs/>
                <w:color w:val="333333"/>
                <w:sz w:val="20"/>
                <w:szCs w:val="20"/>
              </w:rPr>
              <w:t> </w:t>
            </w:r>
            <w:r w:rsidRPr="00540F60">
              <w:rPr>
                <w:rStyle w:val="alb-s"/>
                <w:b/>
                <w:bCs/>
                <w:color w:val="333333"/>
                <w:sz w:val="20"/>
                <w:szCs w:val="20"/>
              </w:rPr>
              <w:t>[</w:t>
            </w:r>
            <w:proofErr w:type="gramEnd"/>
            <w:r w:rsidRPr="00540F60">
              <w:rPr>
                <w:rStyle w:val="alb-s"/>
                <w:b/>
                <w:bCs/>
                <w:color w:val="333333"/>
                <w:sz w:val="20"/>
                <w:szCs w:val="20"/>
              </w:rPr>
              <w:t>Przesłanki odstąpienia od umowy deweloperskiej lub innej umowy zawieranej z deweloperem]</w:t>
            </w:r>
          </w:p>
          <w:p w14:paraId="173B84AB" w14:textId="2AAEDF3C" w:rsidR="00A36ADD" w:rsidRPr="00540F60" w:rsidRDefault="00A36ADD" w:rsidP="00A36ADD">
            <w:pPr>
              <w:rPr>
                <w:color w:val="333333"/>
                <w:sz w:val="20"/>
                <w:szCs w:val="20"/>
              </w:rPr>
            </w:pPr>
            <w:r w:rsidRPr="00540F60">
              <w:rPr>
                <w:color w:val="333333"/>
                <w:sz w:val="20"/>
                <w:szCs w:val="20"/>
              </w:rPr>
              <w:t>1. Nabywca ma prawo odstąpić od umowy deweloperskiej albo umowy, o której mowa w art. 2 ust. 1 pkt 2, 3 lub 5:</w:t>
            </w:r>
          </w:p>
          <w:p w14:paraId="550BE4AD" w14:textId="11B6B7B9" w:rsidR="00A36ADD" w:rsidRPr="00540F60" w:rsidRDefault="00A36ADD" w:rsidP="00A36ADD">
            <w:pPr>
              <w:rPr>
                <w:color w:val="333333"/>
                <w:sz w:val="20"/>
                <w:szCs w:val="20"/>
              </w:rPr>
            </w:pPr>
            <w:proofErr w:type="gramStart"/>
            <w:r w:rsidRPr="00540F60">
              <w:rPr>
                <w:color w:val="333333"/>
                <w:sz w:val="20"/>
                <w:szCs w:val="20"/>
              </w:rPr>
              <w:t>1)</w:t>
            </w:r>
            <w:proofErr w:type="gramEnd"/>
            <w:r w:rsidRPr="00540F60">
              <w:rPr>
                <w:rStyle w:val="apple-converted-space"/>
                <w:color w:val="333333"/>
                <w:sz w:val="20"/>
                <w:szCs w:val="20"/>
              </w:rPr>
              <w:t> </w:t>
            </w:r>
            <w:r w:rsidRPr="00540F60">
              <w:rPr>
                <w:color w:val="333333"/>
                <w:sz w:val="20"/>
                <w:szCs w:val="20"/>
              </w:rPr>
              <w:t>jeżeli umowa deweloperska albo umowa, o której mowa w art. 2 ust. 1 pkt 2, 3 lub 5, nie zawiera odpowiednio elementów, o których mowa w art. 35, albo elementów, o których mowa w art. 36;</w:t>
            </w:r>
          </w:p>
          <w:p w14:paraId="635C62D5" w14:textId="29B2ED27" w:rsidR="00A36ADD" w:rsidRPr="00540F60" w:rsidRDefault="00A36ADD" w:rsidP="00A36ADD">
            <w:pPr>
              <w:rPr>
                <w:color w:val="333333"/>
                <w:sz w:val="20"/>
                <w:szCs w:val="20"/>
              </w:rPr>
            </w:pPr>
            <w:proofErr w:type="gramStart"/>
            <w:r w:rsidRPr="00540F60">
              <w:rPr>
                <w:color w:val="333333"/>
                <w:sz w:val="20"/>
                <w:szCs w:val="20"/>
              </w:rPr>
              <w:t>2)</w:t>
            </w:r>
            <w:proofErr w:type="gramEnd"/>
            <w:r w:rsidRPr="00540F60">
              <w:rPr>
                <w:rStyle w:val="apple-converted-space"/>
                <w:color w:val="333333"/>
                <w:sz w:val="20"/>
                <w:szCs w:val="20"/>
              </w:rPr>
              <w:t> </w:t>
            </w:r>
            <w:r w:rsidRPr="00540F60">
              <w:rPr>
                <w:color w:val="333333"/>
                <w:sz w:val="20"/>
                <w:szCs w:val="20"/>
              </w:rPr>
              <w:t>jeżeli informacje zawarte w umowie deweloperskiej albo umowie, o której mowa w art. 2 ust. 1 pkt 2, 3 lub 5, nie są zgodne z informacjami zawartymi w prospekcie informacyjnym lub jego załącznikach, z wyjątkiem zmian, o których mowa w art. 35 ust. 2;</w:t>
            </w:r>
          </w:p>
          <w:p w14:paraId="7773A240" w14:textId="5040CCCE" w:rsidR="00A36ADD" w:rsidRPr="00540F60" w:rsidRDefault="00A36ADD" w:rsidP="00A36ADD">
            <w:pPr>
              <w:rPr>
                <w:color w:val="333333"/>
                <w:sz w:val="20"/>
                <w:szCs w:val="20"/>
              </w:rPr>
            </w:pPr>
            <w:proofErr w:type="gramStart"/>
            <w:r w:rsidRPr="00540F60">
              <w:rPr>
                <w:color w:val="333333"/>
                <w:sz w:val="20"/>
                <w:szCs w:val="20"/>
              </w:rPr>
              <w:t>3)</w:t>
            </w:r>
            <w:proofErr w:type="gramEnd"/>
            <w:r w:rsidRPr="00540F60">
              <w:rPr>
                <w:rStyle w:val="apple-converted-space"/>
                <w:color w:val="333333"/>
                <w:sz w:val="20"/>
                <w:szCs w:val="20"/>
              </w:rPr>
              <w:t> </w:t>
            </w:r>
            <w:r w:rsidRPr="00540F60">
              <w:rPr>
                <w:color w:val="333333"/>
                <w:sz w:val="20"/>
                <w:szCs w:val="20"/>
              </w:rPr>
              <w:t>jeżeli deweloper nie doręczył zgodnie z art. 21 lub art. 22 prospektu informacyjnego wraz z załącznikami lub informacji o zmianie danych lub informacji zawartych w prospekcie informacyjnym lub jego załącznikach;</w:t>
            </w:r>
          </w:p>
          <w:p w14:paraId="5399FB74" w14:textId="60FDDA4B" w:rsidR="00A36ADD" w:rsidRPr="00540F60" w:rsidRDefault="00A36ADD" w:rsidP="00A36ADD">
            <w:pPr>
              <w:rPr>
                <w:color w:val="333333"/>
                <w:sz w:val="20"/>
                <w:szCs w:val="20"/>
              </w:rPr>
            </w:pPr>
            <w:proofErr w:type="gramStart"/>
            <w:r w:rsidRPr="00540F60">
              <w:rPr>
                <w:color w:val="333333"/>
                <w:sz w:val="20"/>
                <w:szCs w:val="20"/>
              </w:rPr>
              <w:t>4)</w:t>
            </w:r>
            <w:proofErr w:type="gramEnd"/>
            <w:r w:rsidRPr="00540F60">
              <w:rPr>
                <w:rStyle w:val="apple-converted-space"/>
                <w:color w:val="333333"/>
                <w:sz w:val="20"/>
                <w:szCs w:val="20"/>
              </w:rPr>
              <w:t> </w:t>
            </w:r>
            <w:r w:rsidRPr="00540F60">
              <w:rPr>
                <w:color w:val="333333"/>
                <w:sz w:val="20"/>
                <w:szCs w:val="20"/>
              </w:rPr>
              <w:t>jeżeli dane lub informacje zawarte w prospekcie informacyjnym lub jego załącznikach, na podstawie których zawarto umowę deweloperską albo umowę, o której mowa w art. 2 ust. 1 pkt 2, 3 lub 5, są niezgodne ze stanem faktycznym lub prawnym w dniu zawarcia umowy;</w:t>
            </w:r>
          </w:p>
          <w:p w14:paraId="0CEDA547" w14:textId="05AC58D3" w:rsidR="00A36ADD" w:rsidRPr="00540F60" w:rsidRDefault="00A36ADD" w:rsidP="00A36ADD">
            <w:pPr>
              <w:rPr>
                <w:color w:val="333333"/>
                <w:sz w:val="20"/>
                <w:szCs w:val="20"/>
              </w:rPr>
            </w:pPr>
            <w:proofErr w:type="gramStart"/>
            <w:r w:rsidRPr="00540F60">
              <w:rPr>
                <w:color w:val="333333"/>
                <w:sz w:val="20"/>
                <w:szCs w:val="20"/>
              </w:rPr>
              <w:t>5)</w:t>
            </w:r>
            <w:proofErr w:type="gramEnd"/>
            <w:r w:rsidRPr="00540F60">
              <w:rPr>
                <w:rStyle w:val="apple-converted-space"/>
                <w:color w:val="333333"/>
                <w:sz w:val="20"/>
                <w:szCs w:val="20"/>
              </w:rPr>
              <w:t> </w:t>
            </w:r>
            <w:r w:rsidRPr="00540F60">
              <w:rPr>
                <w:color w:val="333333"/>
                <w:sz w:val="20"/>
                <w:szCs w:val="20"/>
              </w:rPr>
              <w:t>jeżeli prospekt informacyjny, na podstawie którego zawarto umowę deweloperską albo umowę, o której mowa w art. 2 ust. 1 pkt 2, 3 lub 5, nie zawiera danych lub informacji określonych we wzorze prospektu informacyjnego;</w:t>
            </w:r>
          </w:p>
          <w:p w14:paraId="1CA9FED6" w14:textId="60F64155" w:rsidR="00A36ADD" w:rsidRPr="00540F60" w:rsidRDefault="00A36ADD" w:rsidP="00A36ADD">
            <w:pPr>
              <w:rPr>
                <w:color w:val="333333"/>
                <w:sz w:val="20"/>
                <w:szCs w:val="20"/>
              </w:rPr>
            </w:pPr>
            <w:r w:rsidRPr="00540F60">
              <w:rPr>
                <w:color w:val="333333"/>
                <w:sz w:val="20"/>
                <w:szCs w:val="20"/>
              </w:rPr>
              <w:t>6)</w:t>
            </w:r>
            <w:r w:rsidRPr="00540F60">
              <w:rPr>
                <w:rStyle w:val="apple-converted-space"/>
                <w:color w:val="333333"/>
                <w:sz w:val="20"/>
                <w:szCs w:val="20"/>
              </w:rPr>
              <w:t> </w:t>
            </w:r>
            <w:r w:rsidRPr="00540F60">
              <w:rPr>
                <w:color w:val="333333"/>
                <w:sz w:val="20"/>
                <w:szCs w:val="20"/>
              </w:rPr>
              <w:t xml:space="preserve">w przypadku </w:t>
            </w:r>
            <w:proofErr w:type="gramStart"/>
            <w:r w:rsidR="00B56727" w:rsidRPr="00540F60">
              <w:rPr>
                <w:color w:val="333333"/>
                <w:sz w:val="20"/>
                <w:szCs w:val="20"/>
              </w:rPr>
              <w:t>nie</w:t>
            </w:r>
            <w:r w:rsidR="00B56727">
              <w:rPr>
                <w:color w:val="333333"/>
                <w:sz w:val="20"/>
                <w:szCs w:val="20"/>
              </w:rPr>
              <w:t xml:space="preserve"> </w:t>
            </w:r>
            <w:r w:rsidR="00B56727" w:rsidRPr="00540F60">
              <w:rPr>
                <w:color w:val="333333"/>
                <w:sz w:val="20"/>
                <w:szCs w:val="20"/>
              </w:rPr>
              <w:t>przeniesienia</w:t>
            </w:r>
            <w:proofErr w:type="gramEnd"/>
            <w:r w:rsidRPr="00540F60">
              <w:rPr>
                <w:color w:val="333333"/>
                <w:sz w:val="20"/>
                <w:szCs w:val="20"/>
              </w:rPr>
              <w:t xml:space="preserve"> na nabywcę praw wynikających z umowy deweloperskiej albo umowy, o której mowa w art. 2 ust. 1 pkt 2, 3 lub 5, w terminie wynikającym z tych umów;</w:t>
            </w:r>
          </w:p>
          <w:p w14:paraId="279766D9" w14:textId="6BE9CCCD" w:rsidR="00A36ADD" w:rsidRPr="00540F60" w:rsidRDefault="00A36ADD" w:rsidP="00A36ADD">
            <w:pPr>
              <w:rPr>
                <w:color w:val="333333"/>
                <w:sz w:val="20"/>
                <w:szCs w:val="20"/>
              </w:rPr>
            </w:pPr>
            <w:r w:rsidRPr="00540F60">
              <w:rPr>
                <w:color w:val="333333"/>
                <w:sz w:val="20"/>
                <w:szCs w:val="20"/>
              </w:rPr>
              <w:t>7)</w:t>
            </w:r>
            <w:r w:rsidRPr="00540F60">
              <w:rPr>
                <w:rStyle w:val="apple-converted-space"/>
                <w:color w:val="333333"/>
                <w:sz w:val="20"/>
                <w:szCs w:val="20"/>
              </w:rPr>
              <w:t> </w:t>
            </w:r>
            <w:r w:rsidRPr="00540F60">
              <w:rPr>
                <w:color w:val="333333"/>
                <w:sz w:val="20"/>
                <w:szCs w:val="20"/>
              </w:rPr>
              <w:t xml:space="preserve">w </w:t>
            </w:r>
            <w:proofErr w:type="gramStart"/>
            <w:r w:rsidRPr="00540F60">
              <w:rPr>
                <w:color w:val="333333"/>
                <w:sz w:val="20"/>
                <w:szCs w:val="20"/>
              </w:rPr>
              <w:t>przypadku</w:t>
            </w:r>
            <w:proofErr w:type="gramEnd"/>
            <w:r w:rsidRPr="00540F60">
              <w:rPr>
                <w:color w:val="333333"/>
                <w:sz w:val="20"/>
                <w:szCs w:val="20"/>
              </w:rPr>
              <w:t xml:space="preserve"> gdy deweloper nie zawrze umowy mieszkaniowego rachunku powierniczego z innym bankiem lub inną kasą w trybie i terminie, o których mowa w art. 10 ust. 1;</w:t>
            </w:r>
          </w:p>
          <w:p w14:paraId="2AAF0C15" w14:textId="0362D042" w:rsidR="00A36ADD" w:rsidRPr="00540F60" w:rsidRDefault="00A36ADD" w:rsidP="00A36ADD">
            <w:pPr>
              <w:rPr>
                <w:color w:val="333333"/>
                <w:sz w:val="20"/>
                <w:szCs w:val="20"/>
              </w:rPr>
            </w:pPr>
            <w:r w:rsidRPr="00540F60">
              <w:rPr>
                <w:color w:val="333333"/>
                <w:sz w:val="20"/>
                <w:szCs w:val="20"/>
              </w:rPr>
              <w:t>8)</w:t>
            </w:r>
            <w:r w:rsidRPr="00540F60">
              <w:rPr>
                <w:rStyle w:val="apple-converted-space"/>
                <w:color w:val="333333"/>
                <w:sz w:val="20"/>
                <w:szCs w:val="20"/>
              </w:rPr>
              <w:t> </w:t>
            </w:r>
            <w:r w:rsidRPr="00540F60">
              <w:rPr>
                <w:color w:val="333333"/>
                <w:sz w:val="20"/>
                <w:szCs w:val="20"/>
              </w:rPr>
              <w:t xml:space="preserve">w </w:t>
            </w:r>
            <w:proofErr w:type="gramStart"/>
            <w:r w:rsidRPr="00540F60">
              <w:rPr>
                <w:color w:val="333333"/>
                <w:sz w:val="20"/>
                <w:szCs w:val="20"/>
              </w:rPr>
              <w:t>przypadku</w:t>
            </w:r>
            <w:proofErr w:type="gramEnd"/>
            <w:r w:rsidRPr="00540F60">
              <w:rPr>
                <w:color w:val="333333"/>
                <w:sz w:val="20"/>
                <w:szCs w:val="20"/>
              </w:rPr>
              <w:t xml:space="preserve"> gdy deweloper nie posiada zgody wierzyciela hipotecznego lub zobowiązania do jej udzielenia, o których mowa w art. 25 ust. 1 pkt 1 lub 2;</w:t>
            </w:r>
          </w:p>
          <w:p w14:paraId="024BA553" w14:textId="00DC2A27" w:rsidR="00A36ADD" w:rsidRPr="00540F60" w:rsidRDefault="00A36ADD" w:rsidP="00A36ADD">
            <w:pPr>
              <w:rPr>
                <w:color w:val="333333"/>
                <w:sz w:val="20"/>
                <w:szCs w:val="20"/>
              </w:rPr>
            </w:pPr>
            <w:r w:rsidRPr="00540F60">
              <w:rPr>
                <w:color w:val="333333"/>
                <w:sz w:val="20"/>
                <w:szCs w:val="20"/>
              </w:rPr>
              <w:t>9)</w:t>
            </w:r>
            <w:r w:rsidRPr="00540F60">
              <w:rPr>
                <w:rStyle w:val="apple-converted-space"/>
                <w:color w:val="333333"/>
                <w:sz w:val="20"/>
                <w:szCs w:val="20"/>
              </w:rPr>
              <w:t> </w:t>
            </w:r>
            <w:r w:rsidRPr="00540F60">
              <w:rPr>
                <w:color w:val="333333"/>
                <w:sz w:val="20"/>
                <w:szCs w:val="20"/>
              </w:rPr>
              <w:t>w przypadku niewykonania przez dewelopera obowiązku, o którym mowa w art. 12 ust. 2, w terminie określonym w tym przepisie;</w:t>
            </w:r>
          </w:p>
          <w:p w14:paraId="6CD9D6C0" w14:textId="1949DA29" w:rsidR="00A36ADD" w:rsidRPr="00540F60" w:rsidRDefault="00A36ADD" w:rsidP="00A36ADD">
            <w:pPr>
              <w:rPr>
                <w:color w:val="333333"/>
                <w:sz w:val="20"/>
                <w:szCs w:val="20"/>
              </w:rPr>
            </w:pPr>
            <w:r w:rsidRPr="00540F60">
              <w:rPr>
                <w:color w:val="333333"/>
                <w:sz w:val="20"/>
                <w:szCs w:val="20"/>
              </w:rPr>
              <w:t>10)</w:t>
            </w:r>
            <w:r w:rsidRPr="00540F60">
              <w:rPr>
                <w:rStyle w:val="apple-converted-space"/>
                <w:color w:val="333333"/>
                <w:sz w:val="20"/>
                <w:szCs w:val="20"/>
              </w:rPr>
              <w:t> </w:t>
            </w:r>
            <w:r w:rsidRPr="00540F60">
              <w:rPr>
                <w:color w:val="333333"/>
                <w:sz w:val="20"/>
                <w:szCs w:val="20"/>
              </w:rPr>
              <w:t>w przypadku nieusunięcia przez dewelopera wady istotnej lokalu mieszkalnego albo domu jednorodzinnego na zasadach określonych w art. 41 ust. 11;</w:t>
            </w:r>
          </w:p>
          <w:p w14:paraId="1EABEFF2" w14:textId="41430F04" w:rsidR="00A36ADD" w:rsidRPr="00540F60" w:rsidRDefault="00A36ADD" w:rsidP="00A36ADD">
            <w:pPr>
              <w:rPr>
                <w:color w:val="333333"/>
                <w:sz w:val="20"/>
                <w:szCs w:val="20"/>
              </w:rPr>
            </w:pPr>
            <w:r w:rsidRPr="00540F60">
              <w:rPr>
                <w:color w:val="333333"/>
                <w:sz w:val="20"/>
                <w:szCs w:val="20"/>
              </w:rPr>
              <w:t>11)</w:t>
            </w:r>
            <w:r w:rsidRPr="00540F60">
              <w:rPr>
                <w:rStyle w:val="apple-converted-space"/>
                <w:color w:val="333333"/>
                <w:sz w:val="20"/>
                <w:szCs w:val="20"/>
              </w:rPr>
              <w:t> </w:t>
            </w:r>
            <w:r w:rsidRPr="00540F60">
              <w:rPr>
                <w:color w:val="333333"/>
                <w:sz w:val="20"/>
                <w:szCs w:val="20"/>
              </w:rPr>
              <w:t>w przypadku stwierdzenia przez rzeczoznawcę istnienia wady istotnej, o którym mowa w art. 41 ust. 15;</w:t>
            </w:r>
          </w:p>
          <w:p w14:paraId="1A8A7BC1" w14:textId="44A3F3AB" w:rsidR="00A36ADD" w:rsidRPr="00540F60" w:rsidRDefault="00A36ADD" w:rsidP="00A36ADD">
            <w:pPr>
              <w:rPr>
                <w:color w:val="333333"/>
                <w:sz w:val="20"/>
                <w:szCs w:val="20"/>
              </w:rPr>
            </w:pPr>
            <w:proofErr w:type="gramStart"/>
            <w:r w:rsidRPr="00540F60">
              <w:rPr>
                <w:color w:val="333333"/>
                <w:sz w:val="20"/>
                <w:szCs w:val="20"/>
              </w:rPr>
              <w:t>12)</w:t>
            </w:r>
            <w:proofErr w:type="gramEnd"/>
            <w:r w:rsidRPr="00540F60">
              <w:rPr>
                <w:rStyle w:val="apple-converted-space"/>
                <w:color w:val="333333"/>
                <w:sz w:val="20"/>
                <w:szCs w:val="20"/>
              </w:rPr>
              <w:t> </w:t>
            </w:r>
            <w:r w:rsidRPr="00540F60">
              <w:rPr>
                <w:color w:val="333333"/>
                <w:sz w:val="20"/>
                <w:szCs w:val="20"/>
              </w:rPr>
              <w:t xml:space="preserve">jeżeli syndyk zażądał wykonania umowy na podstawie </w:t>
            </w:r>
            <w:hyperlink r:id="rId16" w:anchor="/document/17021464?unitId=art(98)&amp;cm=DOCUMENT" w:history="1">
              <w:r w:rsidRPr="00540F60">
                <w:rPr>
                  <w:rStyle w:val="Hipercze"/>
                  <w:color w:val="1B7AB8"/>
                  <w:sz w:val="20"/>
                  <w:szCs w:val="20"/>
                </w:rPr>
                <w:t>art. 98</w:t>
              </w:r>
            </w:hyperlink>
            <w:r w:rsidRPr="00540F60">
              <w:rPr>
                <w:color w:val="333333"/>
                <w:sz w:val="20"/>
                <w:szCs w:val="20"/>
              </w:rPr>
              <w:t xml:space="preserve"> ustawy z dnia 28 lutego 2003 r. - Prawo upadłościowe.</w:t>
            </w:r>
          </w:p>
          <w:p w14:paraId="02C9E17A" w14:textId="60C7B5DE" w:rsidR="00A36ADD" w:rsidRPr="00540F60" w:rsidRDefault="00A36ADD" w:rsidP="00A36ADD">
            <w:pPr>
              <w:rPr>
                <w:color w:val="333333"/>
                <w:sz w:val="20"/>
                <w:szCs w:val="20"/>
              </w:rPr>
            </w:pPr>
            <w:r w:rsidRPr="00540F60">
              <w:rPr>
                <w:color w:val="333333"/>
                <w:sz w:val="20"/>
                <w:szCs w:val="20"/>
              </w:rPr>
              <w:t>2. W przypadkach, o których mowa w ust. 1 pkt 1-5, nabywca ma prawo odstąpienia od umowy deweloperskiej albo umowy, o której mowa w art. 2 ust. 1 pkt 2, 3 lub 5, w terminie 30 dni od dnia jej zawarcia.</w:t>
            </w:r>
          </w:p>
          <w:p w14:paraId="26B259CA" w14:textId="6899022D" w:rsidR="00A36ADD" w:rsidRPr="00540F60" w:rsidRDefault="00A36ADD" w:rsidP="00A36ADD">
            <w:pPr>
              <w:rPr>
                <w:color w:val="333333"/>
                <w:sz w:val="20"/>
                <w:szCs w:val="20"/>
              </w:rPr>
            </w:pPr>
            <w:r w:rsidRPr="00540F60">
              <w:rPr>
                <w:color w:val="333333"/>
                <w:sz w:val="20"/>
                <w:szCs w:val="20"/>
              </w:rPr>
              <w:t>3. W przypadku, o którym mowa w ust. 1 pkt 6, przed skorzystaniem z prawa do odstąpienia od umowy nabywca wyznacza deweloperowi 120-dniowy termin na przeniesienie praw wynikających z umowy deweloperskiej albo umowy, o której mowa w art. 2 ust. 1 pkt 2, 3 lub 5, a w razie bezskutecznego upływu wyznaczonego terminu jest uprawniony do odstąpienia od tej umowy. Nabywca zachowuje roszczenie z tytułu kary umownej za okres opóźnienia.</w:t>
            </w:r>
          </w:p>
          <w:p w14:paraId="524500D7" w14:textId="6A1392AB" w:rsidR="00A36ADD" w:rsidRPr="00540F60" w:rsidRDefault="00A36ADD" w:rsidP="00A36ADD">
            <w:pPr>
              <w:rPr>
                <w:color w:val="333333"/>
                <w:sz w:val="20"/>
                <w:szCs w:val="20"/>
              </w:rPr>
            </w:pPr>
            <w:r w:rsidRPr="00540F60">
              <w:rPr>
                <w:color w:val="333333"/>
                <w:sz w:val="20"/>
                <w:szCs w:val="20"/>
              </w:rPr>
              <w:t>4. </w:t>
            </w:r>
            <w:r w:rsidRPr="00540F60">
              <w:rPr>
                <w:rStyle w:val="apple-converted-space"/>
                <w:color w:val="333333"/>
                <w:sz w:val="20"/>
                <w:szCs w:val="20"/>
              </w:rPr>
              <w:t> </w:t>
            </w:r>
            <w:r w:rsidRPr="00540F60">
              <w:rPr>
                <w:color w:val="333333"/>
                <w:sz w:val="20"/>
                <w:szCs w:val="20"/>
              </w:rPr>
              <w:t>W przypadku, o którym mowa w ust. 1 pkt 7, nabywca ma prawo odstąpienia od umowy deweloperskiej albo umowy, o której mowa w art. 2 ust. 1 pkt 2, 3 lub 5, po dokonaniu przez bank lub kasę zwrotu środków zgodnie z art. 10 ust. 3.</w:t>
            </w:r>
          </w:p>
          <w:p w14:paraId="33FB65D2" w14:textId="0BEE8949" w:rsidR="00A36ADD" w:rsidRPr="00540F60" w:rsidRDefault="00A36ADD" w:rsidP="00A36ADD">
            <w:pPr>
              <w:rPr>
                <w:color w:val="333333"/>
                <w:sz w:val="20"/>
                <w:szCs w:val="20"/>
              </w:rPr>
            </w:pPr>
            <w:r w:rsidRPr="00540F60">
              <w:rPr>
                <w:color w:val="333333"/>
                <w:sz w:val="20"/>
                <w:szCs w:val="20"/>
              </w:rPr>
              <w:t>5. W przypadku, o którym mowa w ust. 1 pkt 8, nabywca ma prawo odstąpienia od umowy deweloperskiej albo umowy, o której mowa w art. 2 ust. 1 pkt 2, 3 lub 5, w terminie 60 dni od dnia jej zawarcia.</w:t>
            </w:r>
          </w:p>
          <w:p w14:paraId="516AD042" w14:textId="59155CDB" w:rsidR="00A36ADD" w:rsidRPr="00540F60" w:rsidRDefault="00A36ADD" w:rsidP="00A36ADD">
            <w:pPr>
              <w:rPr>
                <w:color w:val="333333"/>
                <w:sz w:val="20"/>
                <w:szCs w:val="20"/>
              </w:rPr>
            </w:pPr>
            <w:r w:rsidRPr="00540F60">
              <w:rPr>
                <w:color w:val="333333"/>
                <w:sz w:val="20"/>
                <w:szCs w:val="20"/>
              </w:rPr>
              <w:t>6. W przypadku, o którym mowa w ust. 1 pkt 9, nabywca ma prawo odstąpienia od umowy deweloperskiej albo umowy, o której mowa w art. 2 ust. 1 pkt 2, 3 lub 5, po upływie 60 dni od dnia podania do publicznej wiadomości informacji, o których mowa w art. 12 ust. 1.</w:t>
            </w:r>
          </w:p>
          <w:p w14:paraId="4A7FC162" w14:textId="23982543" w:rsidR="00A36ADD" w:rsidRPr="00540F60" w:rsidRDefault="00A36ADD" w:rsidP="00A36ADD">
            <w:pPr>
              <w:rPr>
                <w:color w:val="333333"/>
                <w:sz w:val="20"/>
                <w:szCs w:val="20"/>
              </w:rPr>
            </w:pPr>
            <w:r w:rsidRPr="00540F60">
              <w:rPr>
                <w:color w:val="333333"/>
                <w:sz w:val="20"/>
                <w:szCs w:val="20"/>
              </w:rPr>
              <w:t>7. Deweloper ma prawo odstąpić od umowy deweloperskiej albo umowy, o której mowa w art. 2 ust. 1 pkt 2, 3 lub 5, w przypadku niespełnienia przez nabywcę świadczenia pieniężnego w terminie lub wysokości określonych w umowie, mimo wezwania nabywcy w formie pisemnej do uiszczenia zaległych kwot w terminie 30 dni od dnia doręczenia wezwania, chyba że niespełnienie przez nabywcę świadczenia pieniężnego jest spowodowane działaniem siły wyższej.</w:t>
            </w:r>
          </w:p>
          <w:p w14:paraId="5909712E" w14:textId="1EDA3DCE" w:rsidR="00A36ADD" w:rsidRPr="00540F60" w:rsidRDefault="00A36ADD" w:rsidP="00A36ADD">
            <w:pPr>
              <w:rPr>
                <w:color w:val="333333"/>
                <w:sz w:val="20"/>
                <w:szCs w:val="20"/>
              </w:rPr>
            </w:pPr>
            <w:r w:rsidRPr="00540F60">
              <w:rPr>
                <w:color w:val="333333"/>
                <w:sz w:val="20"/>
                <w:szCs w:val="20"/>
              </w:rPr>
              <w:lastRenderedPageBreak/>
              <w:t>8. Deweloper ma prawo odstąpić od umowy deweloperskiej albo umowy, o której mowa w art. 2 ust. 1 pkt 2, 3 lub 5, w przypadku niestawienia się nabywcy do odbioru lokalu mieszkalnego albo domu jednorodzinnego lub podpisania aktu notarialnego przenoszącego na nabywcę prawa wynikające z umowy deweloperskiej albo umowy, o której mowa w art. 2 ust. 1 pkt 2, 3 lub 5, mimo dwukrotnego doręczenia wezwania w formie pisemnej w odstępie co najmniej 60 dni, chyba że niestawienie się nabywcy jest spowodowane działaniem siły wyższej.</w:t>
            </w:r>
          </w:p>
          <w:p w14:paraId="5A47CCAC" w14:textId="2192E021" w:rsidR="00A36ADD" w:rsidRPr="00540F60" w:rsidRDefault="00A36ADD" w:rsidP="00A36ADD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540F60">
              <w:rPr>
                <w:b/>
                <w:bCs/>
                <w:color w:val="333333"/>
                <w:sz w:val="20"/>
                <w:szCs w:val="20"/>
              </w:rPr>
              <w:t>Art.  44. [</w:t>
            </w:r>
            <w:r w:rsidRPr="00540F60">
              <w:rPr>
                <w:rStyle w:val="alb-s"/>
                <w:b/>
                <w:bCs/>
                <w:color w:val="333333"/>
                <w:sz w:val="20"/>
                <w:szCs w:val="20"/>
              </w:rPr>
              <w:t>Skutki odstąpienia od umowy przez nabywcę]</w:t>
            </w:r>
          </w:p>
          <w:p w14:paraId="4ECDABF1" w14:textId="1AAD0DC9" w:rsidR="00A36ADD" w:rsidRPr="00540F60" w:rsidRDefault="00A36ADD" w:rsidP="00A36ADD">
            <w:pPr>
              <w:rPr>
                <w:color w:val="333333"/>
                <w:sz w:val="20"/>
                <w:szCs w:val="20"/>
              </w:rPr>
            </w:pPr>
            <w:r w:rsidRPr="00540F60">
              <w:rPr>
                <w:color w:val="333333"/>
                <w:sz w:val="20"/>
                <w:szCs w:val="20"/>
              </w:rPr>
              <w:t>1. W przypadku skorzystania przez nabywcę z prawa odstąpienia, o którym mowa w art. 43 ust. 1, nie jest dopuszczalne zastrzeżenie, że nabywcy wolno odstąpić od umowy deweloperskiej albo umowy, o której mowa w art. 2 ust. 1 pkt 2, 3 lub 5, za zapłatą oznaczonej sumy.</w:t>
            </w:r>
          </w:p>
          <w:p w14:paraId="0B63D659" w14:textId="7BF6898B" w:rsidR="00A36ADD" w:rsidRPr="00540F60" w:rsidRDefault="00A36ADD" w:rsidP="00A36ADD">
            <w:pPr>
              <w:rPr>
                <w:color w:val="333333"/>
                <w:sz w:val="20"/>
                <w:szCs w:val="20"/>
              </w:rPr>
            </w:pPr>
            <w:r w:rsidRPr="00540F60">
              <w:rPr>
                <w:color w:val="333333"/>
                <w:sz w:val="20"/>
                <w:szCs w:val="20"/>
              </w:rPr>
              <w:t>2. W przypadku skorzystania przez nabywcę z prawa odstąpienia, o którym mowa w art. 43 ust. 1, umowa uważana jest za niezawartą, a nabywca nie ponosi żadnych kosztów związanych z odstąpieniem od umowy.</w:t>
            </w:r>
          </w:p>
          <w:p w14:paraId="24B0BB55" w14:textId="739FEEF0" w:rsidR="00A36ADD" w:rsidRPr="00540F60" w:rsidRDefault="00A36ADD" w:rsidP="00A36ADD">
            <w:pPr>
              <w:rPr>
                <w:color w:val="333333"/>
                <w:sz w:val="20"/>
                <w:szCs w:val="20"/>
              </w:rPr>
            </w:pPr>
            <w:r w:rsidRPr="00540F60">
              <w:rPr>
                <w:color w:val="333333"/>
                <w:sz w:val="20"/>
                <w:szCs w:val="20"/>
              </w:rPr>
              <w:t>3. </w:t>
            </w:r>
            <w:r w:rsidRPr="00540F60">
              <w:rPr>
                <w:rStyle w:val="apple-converted-space"/>
                <w:color w:val="333333"/>
                <w:sz w:val="20"/>
                <w:szCs w:val="20"/>
              </w:rPr>
              <w:t> </w:t>
            </w:r>
            <w:r w:rsidRPr="00540F60">
              <w:rPr>
                <w:color w:val="333333"/>
                <w:sz w:val="20"/>
                <w:szCs w:val="20"/>
              </w:rPr>
              <w:t>Deweloper ma obowiązek niezwłocznie, jednak nie później niż w terminie 30 dni od dnia otrzymania oświadczenia nabywcy o odstąpieniu od umowy, zwrócić nabywcy środki wypłacone deweloperowi przez bank lub kasa z otwartego mieszkaniowego rachunku powierniczego w związku z realizacją umowy deweloperskiej albo umowy, o której mowa w art. 2 ust. 1 pkt 2, 3 lub 5.</w:t>
            </w:r>
          </w:p>
          <w:p w14:paraId="0D673712" w14:textId="599E6658" w:rsidR="00A36ADD" w:rsidRPr="00540F60" w:rsidRDefault="00A36ADD" w:rsidP="00A36ADD">
            <w:pPr>
              <w:rPr>
                <w:color w:val="333333"/>
                <w:sz w:val="20"/>
                <w:szCs w:val="20"/>
              </w:rPr>
            </w:pPr>
            <w:r w:rsidRPr="00540F60">
              <w:rPr>
                <w:color w:val="333333"/>
                <w:sz w:val="20"/>
                <w:szCs w:val="20"/>
              </w:rPr>
              <w:t xml:space="preserve">4. W terminie 30 dni od dnia otrzymania oświadczenia nabywcy o odstąpieniu od umowy deweloper przekazuje do Ubezpieczeniowego Funduszu Gwarancyjnego, o którym mowa w rozdziale 7 </w:t>
            </w:r>
            <w:hyperlink r:id="rId17" w:anchor="/document/17041156?cm=DOCUMENT" w:history="1">
              <w:r w:rsidRPr="00540F60">
                <w:rPr>
                  <w:rStyle w:val="Hipercze"/>
                  <w:color w:val="1B7AB8"/>
                  <w:sz w:val="20"/>
                  <w:szCs w:val="20"/>
                </w:rPr>
                <w:t>ustawy</w:t>
              </w:r>
            </w:hyperlink>
            <w:r w:rsidRPr="00540F60">
              <w:rPr>
                <w:color w:val="333333"/>
                <w:sz w:val="20"/>
                <w:szCs w:val="20"/>
              </w:rPr>
              <w:t xml:space="preserve"> z dnia 22 maja 2003 r. o ubezpieczeniach obowiązkowych, Ubezpieczeniowym Funduszu Gwarancyjnym i Polskim Biurze Ubezpieczycieli Komunikacyjnych (Dz. U. z 2021 r. poz. 854 i 1177), zwanego dalej "Ubezpieczeniowym Funduszem Gwarancyjnym", w celu realizacji przez ten fundusz zwrotu wpłat nabywców w przypadku określonym w art. 48 ust. 1 pkt 6, informację o wysokości środków zwróconych nabywcy w związku z odstąpieniem przez niego od umowy i dacie dokonania zwrotu tych środków.</w:t>
            </w:r>
          </w:p>
          <w:p w14:paraId="4BB86BA7" w14:textId="5C68F0BF" w:rsidR="00A36ADD" w:rsidRPr="00540F60" w:rsidRDefault="00A36ADD" w:rsidP="00A36ADD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540F60">
              <w:rPr>
                <w:b/>
                <w:bCs/>
                <w:color w:val="333333"/>
                <w:sz w:val="20"/>
                <w:szCs w:val="20"/>
              </w:rPr>
              <w:t>Art.  45. [</w:t>
            </w:r>
            <w:r w:rsidRPr="00540F60">
              <w:rPr>
                <w:rStyle w:val="alb-s"/>
                <w:b/>
                <w:bCs/>
                <w:color w:val="333333"/>
                <w:sz w:val="20"/>
                <w:szCs w:val="20"/>
              </w:rPr>
              <w:t>Warunki skuteczności oświadczenia woli nabywcy o odstąpieniu od umowy]</w:t>
            </w:r>
          </w:p>
          <w:p w14:paraId="0A43697E" w14:textId="2CC9333C" w:rsidR="00A36ADD" w:rsidRPr="00540F60" w:rsidRDefault="00A36ADD" w:rsidP="00A36ADD">
            <w:pPr>
              <w:rPr>
                <w:color w:val="333333"/>
                <w:sz w:val="20"/>
                <w:szCs w:val="20"/>
              </w:rPr>
            </w:pPr>
            <w:r w:rsidRPr="00540F60">
              <w:rPr>
                <w:color w:val="333333"/>
                <w:sz w:val="20"/>
                <w:szCs w:val="20"/>
              </w:rPr>
              <w:t>1. Oświadczenie woli nabywcy o odstąpieniu od umowy deweloperskiej albo umowy, o której mowa w art. 2 ust. 1 pkt 2, 3 lub 5, jest skuteczne, jeżeli zawiera zgodę na wykreślenie z księgi wieczystej odpowiednich roszczeń, o których mowa w art. 38 ust. 2, i jest złożone w formie pisemnej z podpisami notarialnie poświadczonymi.</w:t>
            </w:r>
          </w:p>
          <w:p w14:paraId="2AE9C28F" w14:textId="60C78133" w:rsidR="00A36ADD" w:rsidRPr="00540F60" w:rsidRDefault="00A36ADD" w:rsidP="00540F60">
            <w:pPr>
              <w:rPr>
                <w:color w:val="333333"/>
                <w:sz w:val="20"/>
                <w:szCs w:val="20"/>
              </w:rPr>
            </w:pPr>
            <w:r w:rsidRPr="00540F60">
              <w:rPr>
                <w:color w:val="333333"/>
                <w:sz w:val="20"/>
                <w:szCs w:val="20"/>
              </w:rPr>
              <w:t>2. W przypadku odstąpienia od umowy deweloperskiej albo umowy, o której mowa w art. 2 ust. 1 pkt 2, 3 lub 5, przez dewelopera na podstawie art. 43 ust. 7 lub 8, nabywca jest obowiązany wyrazić zgodę na wykreślenie z księgi wieczystej odpowiednich roszczeń, o których mowa w art. 38 ust. 2.</w:t>
            </w:r>
          </w:p>
        </w:tc>
      </w:tr>
    </w:tbl>
    <w:p w14:paraId="0BEFED7B" w14:textId="77777777" w:rsidR="00721154" w:rsidRDefault="00721154"/>
    <w:tbl>
      <w:tblPr>
        <w:tblW w:w="0" w:type="auto"/>
        <w:tblInd w:w="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49"/>
      </w:tblGrid>
      <w:tr w:rsidR="006A431A" w14:paraId="66F6BA84" w14:textId="77777777" w:rsidTr="00945D6B">
        <w:trPr>
          <w:trHeight w:val="517"/>
        </w:trPr>
        <w:tc>
          <w:tcPr>
            <w:tcW w:w="9649" w:type="dxa"/>
            <w:shd w:val="clear" w:color="auto" w:fill="D9D9D9"/>
          </w:tcPr>
          <w:p w14:paraId="0E762F06" w14:textId="77777777" w:rsidR="006A431A" w:rsidRPr="00945D6B" w:rsidRDefault="00A505F4" w:rsidP="00945D6B">
            <w:pPr>
              <w:pStyle w:val="TableParagraph"/>
              <w:spacing w:before="142"/>
              <w:ind w:left="107"/>
              <w:rPr>
                <w:b/>
              </w:rPr>
            </w:pPr>
            <w:r w:rsidRPr="00945D6B">
              <w:rPr>
                <w:b/>
              </w:rPr>
              <w:t>INNE INFORMACJE</w:t>
            </w:r>
          </w:p>
        </w:tc>
      </w:tr>
      <w:tr w:rsidR="006A431A" w14:paraId="1C680640" w14:textId="77777777" w:rsidTr="00945D6B">
        <w:trPr>
          <w:trHeight w:val="557"/>
        </w:trPr>
        <w:tc>
          <w:tcPr>
            <w:tcW w:w="9649" w:type="dxa"/>
            <w:shd w:val="clear" w:color="auto" w:fill="F3F3F3"/>
          </w:tcPr>
          <w:p w14:paraId="225E42C8" w14:textId="77777777" w:rsidR="006A431A" w:rsidRPr="00945D6B" w:rsidRDefault="00A505F4" w:rsidP="00945D6B">
            <w:pPr>
              <w:pStyle w:val="TableParagraph"/>
              <w:spacing w:before="60" w:after="60"/>
              <w:ind w:left="107"/>
              <w:jc w:val="both"/>
              <w:rPr>
                <w:sz w:val="20"/>
                <w:szCs w:val="20"/>
              </w:rPr>
            </w:pPr>
            <w:r w:rsidRPr="00945D6B">
              <w:rPr>
                <w:sz w:val="20"/>
                <w:szCs w:val="20"/>
              </w:rPr>
              <w:t>I. Informacja o:</w:t>
            </w:r>
          </w:p>
          <w:p w14:paraId="1534AA8E" w14:textId="77777777" w:rsidR="006A431A" w:rsidRPr="00945D6B" w:rsidRDefault="00A505F4" w:rsidP="00945D6B">
            <w:pPr>
              <w:pStyle w:val="TableParagraph"/>
              <w:numPr>
                <w:ilvl w:val="0"/>
                <w:numId w:val="11"/>
              </w:numPr>
              <w:spacing w:before="60" w:after="60"/>
              <w:ind w:left="802" w:right="90"/>
              <w:jc w:val="both"/>
              <w:rPr>
                <w:sz w:val="20"/>
                <w:szCs w:val="20"/>
              </w:rPr>
            </w:pPr>
            <w:r w:rsidRPr="00945D6B">
              <w:rPr>
                <w:sz w:val="20"/>
                <w:szCs w:val="20"/>
              </w:rPr>
              <w:t>zgodzie banku</w:t>
            </w:r>
            <w:r w:rsidR="00D23D9C" w:rsidRPr="00945D6B">
              <w:rPr>
                <w:sz w:val="20"/>
                <w:szCs w:val="20"/>
              </w:rPr>
              <w:t>, kasy</w:t>
            </w:r>
            <w:r w:rsidRPr="00945D6B">
              <w:rPr>
                <w:sz w:val="20"/>
                <w:szCs w:val="20"/>
              </w:rPr>
              <w:t xml:space="preserve"> lub innego wierzyciela hipotecznego na </w:t>
            </w:r>
            <w:proofErr w:type="spellStart"/>
            <w:r w:rsidRPr="00945D6B">
              <w:rPr>
                <w:sz w:val="20"/>
                <w:szCs w:val="20"/>
              </w:rPr>
              <w:t>bezobciążeniowe</w:t>
            </w:r>
            <w:proofErr w:type="spellEnd"/>
            <w:r w:rsidRPr="00945D6B">
              <w:rPr>
                <w:sz w:val="20"/>
                <w:szCs w:val="20"/>
              </w:rPr>
              <w:t xml:space="preserve"> ustanowienie odrębnej własności lokalu mieszkalnego i przeniesienie jego własności na nabywcę po wpłacie pełnej ceny przez nabywcę lub zobowiązaniu do jej udzielenia, jeżeli takie obciążenie istnieje, albo zgodzie banku</w:t>
            </w:r>
            <w:r w:rsidR="00D23D9C" w:rsidRPr="00945D6B">
              <w:rPr>
                <w:sz w:val="20"/>
                <w:szCs w:val="20"/>
              </w:rPr>
              <w:t>, kasy</w:t>
            </w:r>
            <w:r w:rsidRPr="00945D6B">
              <w:rPr>
                <w:sz w:val="20"/>
                <w:szCs w:val="20"/>
              </w:rPr>
              <w:t xml:space="preserve"> lub innego wierzyciela hipotecznego na </w:t>
            </w:r>
            <w:proofErr w:type="spellStart"/>
            <w:r w:rsidRPr="00945D6B">
              <w:rPr>
                <w:sz w:val="20"/>
                <w:szCs w:val="20"/>
              </w:rPr>
              <w:t>bezobciążeniowe</w:t>
            </w:r>
            <w:proofErr w:type="spellEnd"/>
            <w:r w:rsidRPr="00945D6B">
              <w:rPr>
                <w:sz w:val="20"/>
                <w:szCs w:val="20"/>
              </w:rPr>
              <w:t xml:space="preserve"> przeniesienie na nabywcę własności nieruchomości wraz z domem jednorodzinnym lub </w:t>
            </w:r>
            <w:r w:rsidRPr="00945D6B">
              <w:rPr>
                <w:spacing w:val="2"/>
                <w:sz w:val="20"/>
                <w:szCs w:val="20"/>
              </w:rPr>
              <w:t>użyt</w:t>
            </w:r>
            <w:r w:rsidRPr="00945D6B">
              <w:rPr>
                <w:sz w:val="20"/>
                <w:szCs w:val="20"/>
              </w:rPr>
              <w:t>kowania wieczystego nieruchomości gruntowej i własności domu jednorodzinnego stanowiącego odrębną nieruchomość, lub przeniesienie ułamkowej części własności nieruchomości wraz z prawem do wyłącznego korzystania z części nieruchomości służącej zaspokajaniu potrzeb mieszkaniowych po wpłacie pełnej ceny przez nabywcę lub zobowiązaniu do jej udzielenia, jeżeli takie obciążenie</w:t>
            </w:r>
            <w:r w:rsidRPr="00945D6B">
              <w:rPr>
                <w:spacing w:val="2"/>
                <w:sz w:val="20"/>
                <w:szCs w:val="20"/>
              </w:rPr>
              <w:t xml:space="preserve"> </w:t>
            </w:r>
            <w:r w:rsidRPr="00945D6B">
              <w:rPr>
                <w:sz w:val="20"/>
                <w:szCs w:val="20"/>
              </w:rPr>
              <w:t>istnieje;</w:t>
            </w:r>
          </w:p>
          <w:p w14:paraId="207FD065" w14:textId="77777777" w:rsidR="006A431A" w:rsidRPr="00945D6B" w:rsidRDefault="00A505F4" w:rsidP="00945D6B">
            <w:pPr>
              <w:pStyle w:val="TableParagraph"/>
              <w:numPr>
                <w:ilvl w:val="0"/>
                <w:numId w:val="11"/>
              </w:numPr>
              <w:spacing w:before="60" w:after="60"/>
              <w:ind w:left="802" w:right="95"/>
              <w:jc w:val="both"/>
              <w:rPr>
                <w:sz w:val="20"/>
                <w:szCs w:val="20"/>
              </w:rPr>
            </w:pPr>
            <w:r w:rsidRPr="00945D6B">
              <w:rPr>
                <w:sz w:val="20"/>
                <w:szCs w:val="20"/>
              </w:rPr>
              <w:t>w przypadku umów, o których mowa w art. 2 ust. 2 ustawy z dnia 20 maja 2021 r. o ochronie praw nabywcy lokalu mieszkalnego lub domu jednorodzinnego oraz Deweloperskim Funduszu Gwarancyjnym, o zgodzie banku</w:t>
            </w:r>
            <w:r w:rsidR="00D23D9C" w:rsidRPr="00945D6B">
              <w:rPr>
                <w:sz w:val="20"/>
                <w:szCs w:val="20"/>
              </w:rPr>
              <w:t>, kasy</w:t>
            </w:r>
            <w:r w:rsidRPr="00945D6B">
              <w:rPr>
                <w:sz w:val="20"/>
                <w:szCs w:val="20"/>
              </w:rPr>
              <w:t xml:space="preserve"> lub innego wierzyciela hipotecznego na </w:t>
            </w:r>
            <w:proofErr w:type="spellStart"/>
            <w:r w:rsidRPr="00945D6B">
              <w:rPr>
                <w:sz w:val="20"/>
                <w:szCs w:val="20"/>
              </w:rPr>
              <w:t>bezobciążeniowe</w:t>
            </w:r>
            <w:proofErr w:type="spellEnd"/>
            <w:r w:rsidRPr="00945D6B">
              <w:rPr>
                <w:sz w:val="20"/>
                <w:szCs w:val="20"/>
              </w:rPr>
              <w:t xml:space="preserve"> przeniesienie własności lokalu użytkowego na nabywcę po wpłacie pełnej ceny przez nabywcę lub zobowiązaniu do udzielenia takiej zgody, jeżeli takie obciążenie istnieje, albo zgodzie banku</w:t>
            </w:r>
            <w:r w:rsidR="00D23D9C" w:rsidRPr="00945D6B">
              <w:rPr>
                <w:sz w:val="20"/>
                <w:szCs w:val="20"/>
              </w:rPr>
              <w:t>, kasy</w:t>
            </w:r>
            <w:r w:rsidRPr="00945D6B">
              <w:rPr>
                <w:sz w:val="20"/>
                <w:szCs w:val="20"/>
              </w:rPr>
              <w:t xml:space="preserve"> lub innego wierzyciela hipotecznego na </w:t>
            </w:r>
            <w:proofErr w:type="spellStart"/>
            <w:r w:rsidRPr="00945D6B">
              <w:rPr>
                <w:sz w:val="20"/>
                <w:szCs w:val="20"/>
              </w:rPr>
              <w:t>bezobciążeniowe</w:t>
            </w:r>
            <w:proofErr w:type="spellEnd"/>
            <w:r w:rsidRPr="00945D6B">
              <w:rPr>
                <w:sz w:val="20"/>
                <w:szCs w:val="20"/>
              </w:rPr>
              <w:t xml:space="preserve"> przeniesienie na nabywcę ułamkowej części własności lokalu użytkowego po wpłacie pełnej ceny przez nabywcę lub zobowiązaniu do udzielenia takiej zgody, jeżeli takie obciążenie</w:t>
            </w:r>
            <w:r w:rsidRPr="00945D6B">
              <w:rPr>
                <w:spacing w:val="1"/>
                <w:sz w:val="20"/>
                <w:szCs w:val="20"/>
              </w:rPr>
              <w:t xml:space="preserve"> </w:t>
            </w:r>
            <w:r w:rsidRPr="00945D6B">
              <w:rPr>
                <w:sz w:val="20"/>
                <w:szCs w:val="20"/>
              </w:rPr>
              <w:t>istnieje.</w:t>
            </w:r>
          </w:p>
          <w:p w14:paraId="626A7F1E" w14:textId="77777777" w:rsidR="00C83835" w:rsidRPr="00945D6B" w:rsidRDefault="00C83835" w:rsidP="00945D6B">
            <w:pPr>
              <w:pStyle w:val="TableParagraph"/>
              <w:spacing w:before="60" w:after="60"/>
              <w:ind w:left="107"/>
              <w:jc w:val="both"/>
              <w:rPr>
                <w:sz w:val="20"/>
                <w:szCs w:val="20"/>
              </w:rPr>
            </w:pPr>
            <w:r w:rsidRPr="00945D6B">
              <w:rPr>
                <w:sz w:val="20"/>
                <w:szCs w:val="20"/>
              </w:rPr>
              <w:lastRenderedPageBreak/>
              <w:t>II. Informacja o możliwości zapoznania się w lokalu przedsiębiorstwa przez osobę zainteresowaną zawarciem umowy odpowiednio do zakresu umowy z:</w:t>
            </w:r>
          </w:p>
          <w:p w14:paraId="2A9B863B" w14:textId="77777777" w:rsidR="00C83835" w:rsidRPr="00945D6B" w:rsidRDefault="00C83835" w:rsidP="00945D6B">
            <w:pPr>
              <w:pStyle w:val="TableParagraph"/>
              <w:numPr>
                <w:ilvl w:val="0"/>
                <w:numId w:val="12"/>
              </w:numPr>
              <w:tabs>
                <w:tab w:val="left" w:pos="355"/>
              </w:tabs>
              <w:spacing w:before="60" w:after="60"/>
              <w:ind w:left="802" w:right="94"/>
              <w:jc w:val="both"/>
              <w:rPr>
                <w:sz w:val="20"/>
                <w:szCs w:val="20"/>
              </w:rPr>
            </w:pPr>
            <w:r w:rsidRPr="00945D6B">
              <w:rPr>
                <w:sz w:val="20"/>
                <w:szCs w:val="20"/>
              </w:rPr>
              <w:t>aktualnym stanem księgi wieczystej prowadzonej dla</w:t>
            </w:r>
            <w:r w:rsidRPr="00945D6B">
              <w:rPr>
                <w:spacing w:val="-1"/>
                <w:sz w:val="20"/>
                <w:szCs w:val="20"/>
              </w:rPr>
              <w:t xml:space="preserve"> </w:t>
            </w:r>
            <w:r w:rsidRPr="00945D6B">
              <w:rPr>
                <w:sz w:val="20"/>
                <w:szCs w:val="20"/>
              </w:rPr>
              <w:t>nieruchomości;</w:t>
            </w:r>
          </w:p>
          <w:p w14:paraId="2B79413A" w14:textId="77777777" w:rsidR="00C83835" w:rsidRPr="00945D6B" w:rsidRDefault="00C83835" w:rsidP="00945D6B">
            <w:pPr>
              <w:pStyle w:val="TableParagraph"/>
              <w:numPr>
                <w:ilvl w:val="0"/>
                <w:numId w:val="12"/>
              </w:numPr>
              <w:tabs>
                <w:tab w:val="left" w:pos="355"/>
              </w:tabs>
              <w:spacing w:before="60" w:after="60"/>
              <w:ind w:left="802" w:right="94"/>
              <w:jc w:val="both"/>
              <w:rPr>
                <w:sz w:val="20"/>
                <w:szCs w:val="20"/>
              </w:rPr>
            </w:pPr>
            <w:r w:rsidRPr="00945D6B">
              <w:rPr>
                <w:sz w:val="20"/>
                <w:szCs w:val="20"/>
              </w:rPr>
              <w:t xml:space="preserve">aktualnym odpisem, wyciągiem, zaświadczeniem lub wydrukiem komputerowym z Centralnej Informacji Krajowego Rejestru Sądowego, jeżeli podmiot podlega wpisowi do Krajowego Rejestru Sądowego, albo </w:t>
            </w:r>
            <w:r w:rsidRPr="00945D6B">
              <w:rPr>
                <w:spacing w:val="4"/>
                <w:sz w:val="20"/>
                <w:szCs w:val="20"/>
              </w:rPr>
              <w:t>ak</w:t>
            </w:r>
            <w:r w:rsidRPr="00945D6B">
              <w:rPr>
                <w:sz w:val="20"/>
                <w:szCs w:val="20"/>
              </w:rPr>
              <w:t>tualnym zaświadczeniem o wpisie do Centralnej Ewidencji i Informacji o Działalności</w:t>
            </w:r>
            <w:r w:rsidRPr="00945D6B">
              <w:rPr>
                <w:spacing w:val="-14"/>
                <w:sz w:val="20"/>
                <w:szCs w:val="20"/>
              </w:rPr>
              <w:t xml:space="preserve"> </w:t>
            </w:r>
            <w:r w:rsidRPr="00945D6B">
              <w:rPr>
                <w:sz w:val="20"/>
                <w:szCs w:val="20"/>
              </w:rPr>
              <w:t>Gospodarczej;</w:t>
            </w:r>
          </w:p>
          <w:p w14:paraId="65C825F6" w14:textId="77777777" w:rsidR="00C83835" w:rsidRPr="00945D6B" w:rsidRDefault="00C83835" w:rsidP="00945D6B">
            <w:pPr>
              <w:pStyle w:val="TableParagraph"/>
              <w:numPr>
                <w:ilvl w:val="0"/>
                <w:numId w:val="12"/>
              </w:numPr>
              <w:tabs>
                <w:tab w:val="left" w:pos="355"/>
              </w:tabs>
              <w:spacing w:before="60" w:after="60"/>
              <w:ind w:left="802" w:right="94"/>
              <w:jc w:val="both"/>
              <w:rPr>
                <w:sz w:val="20"/>
                <w:szCs w:val="20"/>
              </w:rPr>
            </w:pPr>
            <w:r w:rsidRPr="00945D6B">
              <w:rPr>
                <w:sz w:val="20"/>
                <w:szCs w:val="20"/>
              </w:rPr>
              <w:t>pozwoleniem na budowę albo zgłoszeniem budowy, o którym mowa w art.  29 ust. 1 pkt 1 ustawy z dnia    7 lipca 1994 r. – Prawo budowlane, do którego organ administracji architektoniczno-budowlanej nie wniósł sprzeciwu;</w:t>
            </w:r>
          </w:p>
          <w:p w14:paraId="4A652AAE" w14:textId="77777777" w:rsidR="00C83835" w:rsidRPr="00945D6B" w:rsidRDefault="00C83835" w:rsidP="00945D6B">
            <w:pPr>
              <w:pStyle w:val="TableParagraph"/>
              <w:numPr>
                <w:ilvl w:val="0"/>
                <w:numId w:val="12"/>
              </w:numPr>
              <w:tabs>
                <w:tab w:val="left" w:pos="355"/>
              </w:tabs>
              <w:spacing w:before="60" w:after="60"/>
              <w:ind w:left="802" w:right="94"/>
              <w:jc w:val="both"/>
              <w:rPr>
                <w:sz w:val="20"/>
                <w:szCs w:val="20"/>
              </w:rPr>
            </w:pPr>
            <w:r w:rsidRPr="00945D6B">
              <w:rPr>
                <w:sz w:val="20"/>
                <w:szCs w:val="20"/>
              </w:rPr>
              <w:t>sprawozdaniem finansowym dewelopera za ostatnie dwa lata, a w</w:t>
            </w:r>
            <w:r w:rsidRPr="00945D6B">
              <w:rPr>
                <w:spacing w:val="-7"/>
                <w:sz w:val="20"/>
                <w:szCs w:val="20"/>
              </w:rPr>
              <w:t xml:space="preserve"> </w:t>
            </w:r>
            <w:r w:rsidRPr="00945D6B">
              <w:rPr>
                <w:sz w:val="20"/>
                <w:szCs w:val="20"/>
              </w:rPr>
              <w:t>przypadku:</w:t>
            </w:r>
          </w:p>
          <w:p w14:paraId="262326A9" w14:textId="77777777" w:rsidR="00C83835" w:rsidRPr="00945D6B" w:rsidRDefault="00C83835" w:rsidP="00945D6B">
            <w:pPr>
              <w:pStyle w:val="TableParagraph"/>
              <w:numPr>
                <w:ilvl w:val="1"/>
                <w:numId w:val="11"/>
              </w:numPr>
              <w:tabs>
                <w:tab w:val="left" w:pos="355"/>
              </w:tabs>
              <w:spacing w:before="60" w:after="60"/>
              <w:ind w:left="1228" w:right="94"/>
              <w:jc w:val="both"/>
              <w:rPr>
                <w:sz w:val="20"/>
                <w:szCs w:val="20"/>
              </w:rPr>
            </w:pPr>
            <w:r w:rsidRPr="00945D6B">
              <w:rPr>
                <w:sz w:val="20"/>
                <w:szCs w:val="20"/>
              </w:rPr>
              <w:t xml:space="preserve">prowadzenia działalności przez okres krótszy </w:t>
            </w:r>
            <w:r w:rsidRPr="00945D6B">
              <w:rPr>
                <w:spacing w:val="-3"/>
                <w:sz w:val="20"/>
                <w:szCs w:val="20"/>
              </w:rPr>
              <w:t xml:space="preserve">niż </w:t>
            </w:r>
            <w:r w:rsidRPr="00945D6B">
              <w:rPr>
                <w:sz w:val="20"/>
                <w:szCs w:val="20"/>
              </w:rPr>
              <w:t>dwa lata – sprawozdaniem finansowym za okres ostat</w:t>
            </w:r>
            <w:r w:rsidRPr="00945D6B">
              <w:rPr>
                <w:spacing w:val="-3"/>
                <w:sz w:val="20"/>
                <w:szCs w:val="20"/>
              </w:rPr>
              <w:t>niego</w:t>
            </w:r>
            <w:r w:rsidRPr="00945D6B">
              <w:rPr>
                <w:spacing w:val="-5"/>
                <w:sz w:val="20"/>
                <w:szCs w:val="20"/>
              </w:rPr>
              <w:t xml:space="preserve"> </w:t>
            </w:r>
            <w:r w:rsidRPr="00945D6B">
              <w:rPr>
                <w:sz w:val="20"/>
                <w:szCs w:val="20"/>
              </w:rPr>
              <w:t>roku,</w:t>
            </w:r>
          </w:p>
          <w:p w14:paraId="2D8EE5E1" w14:textId="77777777" w:rsidR="00C83835" w:rsidRPr="00945D6B" w:rsidRDefault="00C83835" w:rsidP="00945D6B">
            <w:pPr>
              <w:pStyle w:val="TableParagraph"/>
              <w:numPr>
                <w:ilvl w:val="1"/>
                <w:numId w:val="11"/>
              </w:numPr>
              <w:tabs>
                <w:tab w:val="left" w:pos="355"/>
              </w:tabs>
              <w:spacing w:before="60" w:after="60"/>
              <w:ind w:left="1228" w:right="94"/>
              <w:jc w:val="both"/>
              <w:rPr>
                <w:sz w:val="20"/>
                <w:szCs w:val="20"/>
              </w:rPr>
            </w:pPr>
            <w:r w:rsidRPr="00945D6B">
              <w:rPr>
                <w:sz w:val="20"/>
                <w:szCs w:val="20"/>
              </w:rPr>
              <w:t>realizacji inwestycji przez spółkę celową – sprawozdaniem spółki dominującej oraz spółki</w:t>
            </w:r>
            <w:r w:rsidRPr="00945D6B">
              <w:rPr>
                <w:spacing w:val="-13"/>
                <w:sz w:val="20"/>
                <w:szCs w:val="20"/>
              </w:rPr>
              <w:t xml:space="preserve"> </w:t>
            </w:r>
            <w:r w:rsidRPr="00945D6B">
              <w:rPr>
                <w:sz w:val="20"/>
                <w:szCs w:val="20"/>
              </w:rPr>
              <w:t>celowej;</w:t>
            </w:r>
          </w:p>
          <w:p w14:paraId="5E15C353" w14:textId="77777777" w:rsidR="00C83835" w:rsidRPr="00945D6B" w:rsidRDefault="00C83835" w:rsidP="00945D6B">
            <w:pPr>
              <w:pStyle w:val="TableParagraph"/>
              <w:numPr>
                <w:ilvl w:val="0"/>
                <w:numId w:val="12"/>
              </w:numPr>
              <w:tabs>
                <w:tab w:val="left" w:pos="355"/>
              </w:tabs>
              <w:spacing w:before="60" w:after="60"/>
              <w:ind w:left="802" w:right="94"/>
              <w:jc w:val="both"/>
              <w:rPr>
                <w:sz w:val="20"/>
                <w:szCs w:val="20"/>
              </w:rPr>
            </w:pPr>
            <w:r w:rsidRPr="00945D6B">
              <w:rPr>
                <w:sz w:val="20"/>
                <w:szCs w:val="20"/>
              </w:rPr>
              <w:t>projektem budowlanym;</w:t>
            </w:r>
          </w:p>
          <w:p w14:paraId="03F33826" w14:textId="77777777" w:rsidR="00C83835" w:rsidRPr="00945D6B" w:rsidRDefault="00C83835" w:rsidP="00945D6B">
            <w:pPr>
              <w:pStyle w:val="TableParagraph"/>
              <w:numPr>
                <w:ilvl w:val="0"/>
                <w:numId w:val="12"/>
              </w:numPr>
              <w:tabs>
                <w:tab w:val="left" w:pos="355"/>
              </w:tabs>
              <w:spacing w:before="60" w:after="60"/>
              <w:ind w:left="802" w:right="94"/>
              <w:jc w:val="both"/>
              <w:rPr>
                <w:sz w:val="20"/>
                <w:szCs w:val="20"/>
              </w:rPr>
            </w:pPr>
            <w:r w:rsidRPr="00945D6B">
              <w:rPr>
                <w:sz w:val="20"/>
                <w:szCs w:val="20"/>
              </w:rPr>
              <w:t>decyzją o pozwoleniu na użytkowanie budynku lub zawiadomieniem o zakończeniu budowy, do którego organ nadzoru budowlanego nie wniósł</w:t>
            </w:r>
            <w:r w:rsidRPr="00945D6B">
              <w:rPr>
                <w:spacing w:val="1"/>
                <w:sz w:val="20"/>
                <w:szCs w:val="20"/>
              </w:rPr>
              <w:t xml:space="preserve"> </w:t>
            </w:r>
            <w:r w:rsidRPr="00945D6B">
              <w:rPr>
                <w:sz w:val="20"/>
                <w:szCs w:val="20"/>
              </w:rPr>
              <w:t>sprzeciwu;</w:t>
            </w:r>
          </w:p>
          <w:p w14:paraId="24BDB9FC" w14:textId="77777777" w:rsidR="00C83835" w:rsidRPr="00945D6B" w:rsidRDefault="00C83835" w:rsidP="00945D6B">
            <w:pPr>
              <w:pStyle w:val="TableParagraph"/>
              <w:numPr>
                <w:ilvl w:val="0"/>
                <w:numId w:val="12"/>
              </w:numPr>
              <w:tabs>
                <w:tab w:val="left" w:pos="355"/>
              </w:tabs>
              <w:spacing w:before="60" w:after="60"/>
              <w:ind w:left="802" w:right="94"/>
              <w:jc w:val="both"/>
              <w:rPr>
                <w:sz w:val="20"/>
                <w:szCs w:val="20"/>
              </w:rPr>
            </w:pPr>
            <w:r w:rsidRPr="00945D6B">
              <w:rPr>
                <w:sz w:val="20"/>
                <w:szCs w:val="20"/>
              </w:rPr>
              <w:t>zaświadczeniem o samodzielności</w:t>
            </w:r>
            <w:r w:rsidRPr="00945D6B">
              <w:rPr>
                <w:spacing w:val="-2"/>
                <w:sz w:val="20"/>
                <w:szCs w:val="20"/>
              </w:rPr>
              <w:t xml:space="preserve"> </w:t>
            </w:r>
            <w:r w:rsidRPr="00945D6B">
              <w:rPr>
                <w:sz w:val="20"/>
                <w:szCs w:val="20"/>
              </w:rPr>
              <w:t>lokalu;</w:t>
            </w:r>
          </w:p>
          <w:p w14:paraId="1D94CA85" w14:textId="77777777" w:rsidR="00C83835" w:rsidRPr="00945D6B" w:rsidRDefault="00C83835" w:rsidP="00945D6B">
            <w:pPr>
              <w:pStyle w:val="TableParagraph"/>
              <w:numPr>
                <w:ilvl w:val="0"/>
                <w:numId w:val="12"/>
              </w:numPr>
              <w:tabs>
                <w:tab w:val="left" w:pos="355"/>
              </w:tabs>
              <w:spacing w:before="60" w:after="60"/>
              <w:ind w:left="802" w:right="94"/>
              <w:jc w:val="both"/>
              <w:rPr>
                <w:sz w:val="20"/>
                <w:szCs w:val="20"/>
              </w:rPr>
            </w:pPr>
            <w:r w:rsidRPr="00945D6B">
              <w:rPr>
                <w:sz w:val="20"/>
                <w:szCs w:val="20"/>
              </w:rPr>
              <w:t>aktem ustanowienia odrębnej własności</w:t>
            </w:r>
            <w:r w:rsidRPr="00945D6B">
              <w:rPr>
                <w:spacing w:val="-2"/>
                <w:sz w:val="20"/>
                <w:szCs w:val="20"/>
              </w:rPr>
              <w:t xml:space="preserve"> </w:t>
            </w:r>
            <w:r w:rsidRPr="00945D6B">
              <w:rPr>
                <w:sz w:val="20"/>
                <w:szCs w:val="20"/>
              </w:rPr>
              <w:t>lokalu;</w:t>
            </w:r>
          </w:p>
          <w:p w14:paraId="702A1F37" w14:textId="77777777" w:rsidR="00C83835" w:rsidRPr="00945D6B" w:rsidRDefault="00C83835" w:rsidP="00945D6B">
            <w:pPr>
              <w:pStyle w:val="TableParagraph"/>
              <w:numPr>
                <w:ilvl w:val="0"/>
                <w:numId w:val="12"/>
              </w:numPr>
              <w:tabs>
                <w:tab w:val="left" w:pos="355"/>
              </w:tabs>
              <w:spacing w:before="60" w:after="60"/>
              <w:ind w:left="802" w:right="94"/>
              <w:jc w:val="both"/>
              <w:rPr>
                <w:sz w:val="20"/>
                <w:szCs w:val="20"/>
              </w:rPr>
            </w:pPr>
            <w:r w:rsidRPr="00945D6B">
              <w:rPr>
                <w:sz w:val="20"/>
                <w:szCs w:val="20"/>
              </w:rPr>
              <w:t>Dokumentem</w:t>
            </w:r>
            <w:r w:rsidRPr="00945D6B">
              <w:rPr>
                <w:spacing w:val="-3"/>
                <w:sz w:val="20"/>
                <w:szCs w:val="20"/>
              </w:rPr>
              <w:t xml:space="preserve"> </w:t>
            </w:r>
            <w:r w:rsidRPr="00945D6B">
              <w:rPr>
                <w:sz w:val="20"/>
                <w:szCs w:val="20"/>
              </w:rPr>
              <w:t>potwierdzającym:</w:t>
            </w:r>
          </w:p>
          <w:p w14:paraId="1AFC6516" w14:textId="77777777" w:rsidR="00C83835" w:rsidRPr="00945D6B" w:rsidRDefault="00C83835" w:rsidP="00945D6B">
            <w:pPr>
              <w:pStyle w:val="TableParagraph"/>
              <w:numPr>
                <w:ilvl w:val="1"/>
                <w:numId w:val="12"/>
              </w:numPr>
              <w:tabs>
                <w:tab w:val="left" w:pos="355"/>
              </w:tabs>
              <w:spacing w:before="60" w:after="60"/>
              <w:ind w:left="1228" w:right="94"/>
              <w:jc w:val="both"/>
              <w:rPr>
                <w:sz w:val="20"/>
                <w:szCs w:val="20"/>
              </w:rPr>
            </w:pPr>
            <w:r w:rsidRPr="00945D6B">
              <w:rPr>
                <w:sz w:val="20"/>
                <w:szCs w:val="20"/>
              </w:rPr>
              <w:t>zgodę banku</w:t>
            </w:r>
            <w:r w:rsidR="00D23D9C" w:rsidRPr="00945D6B">
              <w:rPr>
                <w:sz w:val="20"/>
                <w:szCs w:val="20"/>
              </w:rPr>
              <w:t>, kasy</w:t>
            </w:r>
            <w:r w:rsidRPr="00945D6B">
              <w:rPr>
                <w:sz w:val="20"/>
                <w:szCs w:val="20"/>
              </w:rPr>
              <w:t xml:space="preserve"> lub innego wierzyciela hipotecznego na </w:t>
            </w:r>
            <w:proofErr w:type="spellStart"/>
            <w:r w:rsidRPr="00945D6B">
              <w:rPr>
                <w:sz w:val="20"/>
                <w:szCs w:val="20"/>
              </w:rPr>
              <w:t>bezobciążeniowe</w:t>
            </w:r>
            <w:proofErr w:type="spellEnd"/>
            <w:r w:rsidRPr="00945D6B">
              <w:rPr>
                <w:sz w:val="20"/>
                <w:szCs w:val="20"/>
              </w:rPr>
              <w:t xml:space="preserve"> ustanowienie odrębnej własności lokalu mieszkalnego i przeniesienie jego własności na nabywcę po wpłacie pełnej </w:t>
            </w:r>
            <w:r w:rsidRPr="00945D6B">
              <w:rPr>
                <w:spacing w:val="2"/>
                <w:sz w:val="20"/>
                <w:szCs w:val="20"/>
              </w:rPr>
              <w:t xml:space="preserve">ceny </w:t>
            </w:r>
            <w:r w:rsidRPr="00945D6B">
              <w:rPr>
                <w:sz w:val="20"/>
                <w:szCs w:val="20"/>
              </w:rPr>
              <w:t>przez nabywcę lub zobowiązanie do jej udzielenia, jeżeli takie obciążenie istnieje, albo zgodę banku</w:t>
            </w:r>
            <w:r w:rsidR="00D23D9C" w:rsidRPr="00945D6B">
              <w:rPr>
                <w:sz w:val="20"/>
                <w:szCs w:val="20"/>
              </w:rPr>
              <w:t>, kasy</w:t>
            </w:r>
            <w:r w:rsidRPr="00945D6B">
              <w:rPr>
                <w:sz w:val="20"/>
                <w:szCs w:val="20"/>
              </w:rPr>
              <w:t xml:space="preserve"> lub innego wierzyciela hipotecznego na </w:t>
            </w:r>
            <w:proofErr w:type="spellStart"/>
            <w:r w:rsidRPr="00945D6B">
              <w:rPr>
                <w:sz w:val="20"/>
                <w:szCs w:val="20"/>
              </w:rPr>
              <w:t>bezobciążeniowe</w:t>
            </w:r>
            <w:proofErr w:type="spellEnd"/>
            <w:r w:rsidRPr="00945D6B">
              <w:rPr>
                <w:sz w:val="20"/>
                <w:szCs w:val="20"/>
              </w:rPr>
              <w:t xml:space="preserve"> przeniesienie na nabywcę własności nieruchomości wraz z domem jednorodzinnym lub użytkowania wieczystego nieruchomości gruntowej i własności domu jednorodzinnego stanowiącego odrębną nieruchomość, lub przeniesienie ułamkowej części własności nieruchomości wraz z prawem do wyłącznego korzystania z części ni</w:t>
            </w:r>
            <w:r w:rsidR="00D23D9C" w:rsidRPr="00945D6B">
              <w:rPr>
                <w:sz w:val="20"/>
                <w:szCs w:val="20"/>
              </w:rPr>
              <w:t>eruchomości służącej zaspokaja</w:t>
            </w:r>
            <w:r w:rsidRPr="00945D6B">
              <w:rPr>
                <w:sz w:val="20"/>
                <w:szCs w:val="20"/>
              </w:rPr>
              <w:t>niu potrzeb mieszkaniowych po wpłacie pełnej ceny przez nabywcę lub zobowiązanie do jej udzielenia, jeżeli takie obciążenie</w:t>
            </w:r>
            <w:r w:rsidRPr="00945D6B">
              <w:rPr>
                <w:spacing w:val="-1"/>
                <w:sz w:val="20"/>
                <w:szCs w:val="20"/>
              </w:rPr>
              <w:t xml:space="preserve"> </w:t>
            </w:r>
            <w:r w:rsidRPr="00945D6B">
              <w:rPr>
                <w:sz w:val="20"/>
                <w:szCs w:val="20"/>
              </w:rPr>
              <w:t>istnieje,</w:t>
            </w:r>
          </w:p>
          <w:p w14:paraId="5FBECA3E" w14:textId="77777777" w:rsidR="00C83835" w:rsidRPr="00945D6B" w:rsidRDefault="00C83835" w:rsidP="00945D6B">
            <w:pPr>
              <w:pStyle w:val="TableParagraph"/>
              <w:numPr>
                <w:ilvl w:val="1"/>
                <w:numId w:val="12"/>
              </w:numPr>
              <w:tabs>
                <w:tab w:val="left" w:pos="355"/>
              </w:tabs>
              <w:spacing w:before="60" w:after="60"/>
              <w:ind w:left="1228" w:right="94"/>
              <w:jc w:val="both"/>
              <w:rPr>
                <w:sz w:val="20"/>
                <w:szCs w:val="20"/>
              </w:rPr>
            </w:pPr>
            <w:r w:rsidRPr="00945D6B">
              <w:rPr>
                <w:sz w:val="20"/>
                <w:szCs w:val="20"/>
              </w:rPr>
              <w:t>w przypadku umów, o których mowa w art. 2 ust. 2 ustawy z dnia 20 maja 2021 r. o ochronie praw nabywcy lokalu mieszkalnego lub domu jednorodzinnego oraz Deweloperskim Funduszu Gwarancyjnym, zgodę banku</w:t>
            </w:r>
            <w:r w:rsidR="00D23D9C" w:rsidRPr="00945D6B">
              <w:rPr>
                <w:sz w:val="20"/>
                <w:szCs w:val="20"/>
              </w:rPr>
              <w:t>, kasy</w:t>
            </w:r>
            <w:r w:rsidRPr="00945D6B">
              <w:rPr>
                <w:sz w:val="20"/>
                <w:szCs w:val="20"/>
              </w:rPr>
              <w:t xml:space="preserve"> lub innego wierzyciela hipotecznego na </w:t>
            </w:r>
            <w:proofErr w:type="spellStart"/>
            <w:r w:rsidRPr="00945D6B">
              <w:rPr>
                <w:sz w:val="20"/>
                <w:szCs w:val="20"/>
              </w:rPr>
              <w:t>bezobciążeniowe</w:t>
            </w:r>
            <w:proofErr w:type="spellEnd"/>
            <w:r w:rsidRPr="00945D6B">
              <w:rPr>
                <w:sz w:val="20"/>
                <w:szCs w:val="20"/>
              </w:rPr>
              <w:t xml:space="preserve"> przeniesienie własności lokalu użytkowego na nabywcę po wpłacie pełnej ceny przez nabywcę lub zobowiązanie do udzielenia takiej zgody, jeżeli takie obciążenie istnieje, albo zgodę banku</w:t>
            </w:r>
            <w:r w:rsidR="00D23D9C" w:rsidRPr="00945D6B">
              <w:rPr>
                <w:sz w:val="20"/>
                <w:szCs w:val="20"/>
              </w:rPr>
              <w:t>, kasy</w:t>
            </w:r>
            <w:r w:rsidRPr="00945D6B">
              <w:rPr>
                <w:sz w:val="20"/>
                <w:szCs w:val="20"/>
              </w:rPr>
              <w:t xml:space="preserve"> lub innego wierzyciela hipotecznego na </w:t>
            </w:r>
            <w:proofErr w:type="spellStart"/>
            <w:r w:rsidRPr="00945D6B">
              <w:rPr>
                <w:sz w:val="20"/>
                <w:szCs w:val="20"/>
              </w:rPr>
              <w:t>bezobciążeniowe</w:t>
            </w:r>
            <w:proofErr w:type="spellEnd"/>
            <w:r w:rsidRPr="00945D6B">
              <w:rPr>
                <w:sz w:val="20"/>
                <w:szCs w:val="20"/>
              </w:rPr>
              <w:t xml:space="preserve"> przeniesienie na nabywcę ułamkowej części własności lokalu użytkowego po wpłacie pełnej ceny przez nabywcę lub zobowiązanie do udzielenia takiej zgody, jeżeli takie obciążenie</w:t>
            </w:r>
            <w:r w:rsidRPr="00945D6B">
              <w:rPr>
                <w:spacing w:val="-20"/>
                <w:sz w:val="20"/>
                <w:szCs w:val="20"/>
              </w:rPr>
              <w:t xml:space="preserve"> </w:t>
            </w:r>
            <w:r w:rsidRPr="00945D6B">
              <w:rPr>
                <w:sz w:val="20"/>
                <w:szCs w:val="20"/>
              </w:rPr>
              <w:t>istnieje.</w:t>
            </w:r>
          </w:p>
          <w:p w14:paraId="356190C7" w14:textId="77777777" w:rsidR="00C83835" w:rsidRPr="00945D6B" w:rsidRDefault="00C83835" w:rsidP="00945D6B">
            <w:pPr>
              <w:pStyle w:val="TableParagraph"/>
              <w:spacing w:before="60" w:after="60"/>
              <w:ind w:left="107"/>
              <w:jc w:val="both"/>
              <w:rPr>
                <w:sz w:val="20"/>
                <w:szCs w:val="20"/>
              </w:rPr>
            </w:pPr>
            <w:r w:rsidRPr="00945D6B">
              <w:rPr>
                <w:sz w:val="20"/>
                <w:szCs w:val="20"/>
              </w:rPr>
              <w:t>III.</w:t>
            </w:r>
            <w:r w:rsidR="00722A80" w:rsidRPr="00945D6B">
              <w:rPr>
                <w:sz w:val="20"/>
                <w:szCs w:val="20"/>
              </w:rPr>
              <w:t xml:space="preserve"> </w:t>
            </w:r>
            <w:r w:rsidRPr="00945D6B">
              <w:rPr>
                <w:sz w:val="20"/>
                <w:szCs w:val="20"/>
              </w:rPr>
              <w:t>Informacja</w:t>
            </w:r>
          </w:p>
          <w:p w14:paraId="7AFBFD7A" w14:textId="3AD4E14A" w:rsidR="00C83835" w:rsidRPr="00945D6B" w:rsidRDefault="00722A80" w:rsidP="00945D6B">
            <w:pPr>
              <w:pStyle w:val="TableParagraph"/>
              <w:tabs>
                <w:tab w:val="left" w:pos="355"/>
              </w:tabs>
              <w:spacing w:before="60" w:after="60"/>
              <w:ind w:left="519" w:right="94"/>
              <w:jc w:val="both"/>
              <w:rPr>
                <w:sz w:val="20"/>
                <w:szCs w:val="20"/>
              </w:rPr>
            </w:pPr>
            <w:r w:rsidRPr="00945D6B">
              <w:rPr>
                <w:sz w:val="20"/>
                <w:szCs w:val="20"/>
              </w:rPr>
              <w:t>Środki pieniężne zgromadzone w</w:t>
            </w:r>
            <w:r w:rsidR="00561048" w:rsidRPr="00945D6B">
              <w:rPr>
                <w:sz w:val="20"/>
                <w:szCs w:val="20"/>
              </w:rPr>
              <w:t xml:space="preserve"> </w:t>
            </w:r>
            <w:r w:rsidR="009E740A">
              <w:rPr>
                <w:b/>
                <w:bCs/>
                <w:sz w:val="20"/>
                <w:szCs w:val="20"/>
              </w:rPr>
              <w:t>Warszawski Bank Spółdzielczy</w:t>
            </w:r>
            <w:r w:rsidR="005C4BC5">
              <w:rPr>
                <w:b/>
                <w:bCs/>
                <w:sz w:val="20"/>
                <w:szCs w:val="20"/>
              </w:rPr>
              <w:t xml:space="preserve"> </w:t>
            </w:r>
            <w:r w:rsidR="003A50CA" w:rsidRPr="00945D6B">
              <w:rPr>
                <w:sz w:val="20"/>
                <w:szCs w:val="20"/>
              </w:rPr>
              <w:t>prowadzą</w:t>
            </w:r>
            <w:r w:rsidRPr="00945D6B">
              <w:rPr>
                <w:sz w:val="20"/>
                <w:szCs w:val="20"/>
              </w:rPr>
              <w:t>cym otwarty mieszkaniowy rachunek powierniczy albo zamknięty mieszkaniowy rachunek powierniczy, są objęte ochroną obowiązkowego systemu gwarantowania depozytów, na zasadach określonych w ustawie z dnia 10 czerwca 2016 r. o Bankowym Funduszu Gwarancyjnym, systemie gwarantowania depozytów oraz przymusowej</w:t>
            </w:r>
            <w:r w:rsidR="00D23D9C" w:rsidRPr="00945D6B">
              <w:rPr>
                <w:sz w:val="20"/>
                <w:szCs w:val="20"/>
              </w:rPr>
              <w:t xml:space="preserve"> restrukturyzacji (Dz. U. z 2022 r. poz. 2253 oraz z 2023 r. poz. 825,1705,1784 i 1843</w:t>
            </w:r>
            <w:r w:rsidRPr="00945D6B">
              <w:rPr>
                <w:sz w:val="20"/>
                <w:szCs w:val="20"/>
              </w:rPr>
              <w:t>).</w:t>
            </w:r>
          </w:p>
          <w:p w14:paraId="303833B2" w14:textId="77777777" w:rsidR="00722A80" w:rsidRPr="00945D6B" w:rsidRDefault="00722A80" w:rsidP="00945D6B">
            <w:pPr>
              <w:pStyle w:val="TableParagraph"/>
              <w:tabs>
                <w:tab w:val="left" w:pos="355"/>
              </w:tabs>
              <w:spacing w:before="60" w:after="60"/>
              <w:ind w:right="94"/>
              <w:jc w:val="both"/>
              <w:rPr>
                <w:sz w:val="20"/>
                <w:szCs w:val="20"/>
              </w:rPr>
            </w:pPr>
          </w:p>
          <w:p w14:paraId="77240F99" w14:textId="77777777" w:rsidR="00722A80" w:rsidRPr="00721154" w:rsidRDefault="00722A80" w:rsidP="00945D6B">
            <w:pPr>
              <w:pStyle w:val="Tekstpodstawowy"/>
              <w:spacing w:before="60" w:after="60"/>
              <w:ind w:left="519"/>
              <w:jc w:val="both"/>
            </w:pPr>
            <w:r w:rsidRPr="00721154">
              <w:t>Informacje podstawowe o obowiązkowym systemie gwarantowania depozytów:</w:t>
            </w:r>
          </w:p>
          <w:p w14:paraId="3D775BEA" w14:textId="718A4B14" w:rsidR="00722A80" w:rsidRPr="00945D6B" w:rsidRDefault="00722A80" w:rsidP="00945D6B">
            <w:pPr>
              <w:pStyle w:val="Akapitzlist"/>
              <w:numPr>
                <w:ilvl w:val="1"/>
                <w:numId w:val="4"/>
              </w:numPr>
              <w:tabs>
                <w:tab w:val="left" w:pos="749"/>
                <w:tab w:val="left" w:leader="dot" w:pos="7514"/>
              </w:tabs>
              <w:spacing w:before="60" w:after="60"/>
              <w:ind w:left="1086" w:hanging="314"/>
              <w:rPr>
                <w:sz w:val="20"/>
                <w:szCs w:val="20"/>
              </w:rPr>
            </w:pPr>
            <w:r w:rsidRPr="00945D6B">
              <w:rPr>
                <w:sz w:val="20"/>
                <w:szCs w:val="20"/>
              </w:rPr>
              <w:t>ochrona środków dotyczy sytuacji spełnienia warunku</w:t>
            </w:r>
            <w:r w:rsidRPr="00945D6B">
              <w:rPr>
                <w:spacing w:val="5"/>
                <w:sz w:val="20"/>
                <w:szCs w:val="20"/>
              </w:rPr>
              <w:t xml:space="preserve"> </w:t>
            </w:r>
            <w:r w:rsidRPr="00945D6B">
              <w:rPr>
                <w:sz w:val="20"/>
                <w:szCs w:val="20"/>
              </w:rPr>
              <w:t>gwarancji</w:t>
            </w:r>
            <w:r w:rsidRPr="00945D6B">
              <w:rPr>
                <w:spacing w:val="12"/>
                <w:sz w:val="20"/>
                <w:szCs w:val="20"/>
              </w:rPr>
              <w:t xml:space="preserve"> </w:t>
            </w:r>
            <w:r w:rsidRPr="00945D6B">
              <w:rPr>
                <w:sz w:val="20"/>
                <w:szCs w:val="20"/>
              </w:rPr>
              <w:t xml:space="preserve">wobec </w:t>
            </w:r>
            <w:r w:rsidR="009E740A">
              <w:rPr>
                <w:b/>
                <w:bCs/>
                <w:sz w:val="20"/>
                <w:szCs w:val="20"/>
              </w:rPr>
              <w:t>Warszawskiego Banku Spółdzielczego</w:t>
            </w:r>
          </w:p>
          <w:p w14:paraId="270DF919" w14:textId="77777777" w:rsidR="00722A80" w:rsidRPr="00945D6B" w:rsidRDefault="00722A80" w:rsidP="00945D6B">
            <w:pPr>
              <w:pStyle w:val="Akapitzlist"/>
              <w:numPr>
                <w:ilvl w:val="1"/>
                <w:numId w:val="4"/>
              </w:numPr>
              <w:tabs>
                <w:tab w:val="left" w:pos="749"/>
              </w:tabs>
              <w:spacing w:before="60" w:after="60"/>
              <w:ind w:left="1086" w:right="330"/>
              <w:rPr>
                <w:sz w:val="20"/>
                <w:szCs w:val="20"/>
              </w:rPr>
            </w:pPr>
            <w:r w:rsidRPr="00945D6B">
              <w:rPr>
                <w:sz w:val="20"/>
                <w:szCs w:val="20"/>
              </w:rPr>
              <w:t xml:space="preserve">w przypadku rachunku powierniczego deponentem (uprawnionym do środków gwarantowanych) jest każdy z powierzających, w granicach wynikających z jego udziału w kwocie zgromadzonej na tym rachunku, a w </w:t>
            </w:r>
            <w:r w:rsidR="00D23D9C" w:rsidRPr="00945D6B">
              <w:rPr>
                <w:spacing w:val="3"/>
                <w:sz w:val="20"/>
                <w:szCs w:val="20"/>
              </w:rPr>
              <w:t>gra</w:t>
            </w:r>
            <w:r w:rsidRPr="00945D6B">
              <w:rPr>
                <w:sz w:val="20"/>
                <w:szCs w:val="20"/>
              </w:rPr>
              <w:t xml:space="preserve">nicach pozostałej kwoty na rachunku prawo do środków gwarantowanych </w:t>
            </w:r>
            <w:r w:rsidRPr="00945D6B">
              <w:rPr>
                <w:spacing w:val="3"/>
                <w:sz w:val="20"/>
                <w:szCs w:val="20"/>
              </w:rPr>
              <w:t>ma</w:t>
            </w:r>
            <w:r w:rsidRPr="00945D6B">
              <w:rPr>
                <w:spacing w:val="-8"/>
                <w:sz w:val="20"/>
                <w:szCs w:val="20"/>
              </w:rPr>
              <w:t xml:space="preserve"> </w:t>
            </w:r>
            <w:r w:rsidRPr="00945D6B">
              <w:rPr>
                <w:sz w:val="20"/>
                <w:szCs w:val="20"/>
              </w:rPr>
              <w:t>powiernik,</w:t>
            </w:r>
          </w:p>
          <w:p w14:paraId="5E1A0CCC" w14:textId="77777777" w:rsidR="00722A80" w:rsidRPr="00945D6B" w:rsidRDefault="00722A80" w:rsidP="00945D6B">
            <w:pPr>
              <w:pStyle w:val="Akapitzlist"/>
              <w:numPr>
                <w:ilvl w:val="1"/>
                <w:numId w:val="4"/>
              </w:numPr>
              <w:tabs>
                <w:tab w:val="left" w:pos="749"/>
              </w:tabs>
              <w:spacing w:before="60" w:after="60"/>
              <w:ind w:left="1086" w:right="332"/>
              <w:rPr>
                <w:sz w:val="20"/>
                <w:szCs w:val="20"/>
              </w:rPr>
            </w:pPr>
            <w:r w:rsidRPr="00945D6B">
              <w:rPr>
                <w:sz w:val="20"/>
                <w:szCs w:val="20"/>
              </w:rPr>
              <w:t xml:space="preserve">limit gwarancyjny przypadający na jednego deponenta to równowartość w złotych 100 000 euro; w przypadkach określonych w art. 24 ust. 3 i 4 ustawy z dnia 10 czerwca 2016 r. o Bankowym Funduszu Gwarancyjnym, </w:t>
            </w:r>
            <w:r w:rsidRPr="00945D6B">
              <w:rPr>
                <w:spacing w:val="2"/>
                <w:sz w:val="20"/>
                <w:szCs w:val="20"/>
              </w:rPr>
              <w:t>syste</w:t>
            </w:r>
            <w:r w:rsidRPr="00945D6B">
              <w:rPr>
                <w:sz w:val="20"/>
                <w:szCs w:val="20"/>
              </w:rPr>
              <w:t>mie gwarantowania depozytów oraz przymusowej restrukturyzacji, środki deponenta, w terminie 3 miesięcy od dnia ich wpływu na rachunek, objęte są gwarancjami ponad równowartość w złotych 100 000</w:t>
            </w:r>
            <w:r w:rsidRPr="00945D6B">
              <w:rPr>
                <w:spacing w:val="-1"/>
                <w:sz w:val="20"/>
                <w:szCs w:val="20"/>
              </w:rPr>
              <w:t xml:space="preserve"> </w:t>
            </w:r>
            <w:r w:rsidRPr="00945D6B">
              <w:rPr>
                <w:sz w:val="20"/>
                <w:szCs w:val="20"/>
              </w:rPr>
              <w:t>euro,</w:t>
            </w:r>
          </w:p>
          <w:p w14:paraId="2869CA59" w14:textId="77777777" w:rsidR="00722A80" w:rsidRPr="00945D6B" w:rsidRDefault="00722A80" w:rsidP="00945D6B">
            <w:pPr>
              <w:pStyle w:val="Akapitzlist"/>
              <w:numPr>
                <w:ilvl w:val="1"/>
                <w:numId w:val="4"/>
              </w:numPr>
              <w:tabs>
                <w:tab w:val="left" w:pos="749"/>
              </w:tabs>
              <w:spacing w:before="60" w:after="60"/>
              <w:ind w:left="1086" w:right="334"/>
              <w:rPr>
                <w:sz w:val="20"/>
                <w:szCs w:val="20"/>
              </w:rPr>
            </w:pPr>
            <w:r w:rsidRPr="00945D6B">
              <w:rPr>
                <w:sz w:val="20"/>
                <w:szCs w:val="20"/>
              </w:rPr>
              <w:t>podstawą wyliczenia kwoty środków gwarantowanych należnej deponentowi jest suma wszystkich podlegających ochronie należności tego deponenta od banku</w:t>
            </w:r>
            <w:r w:rsidR="00D23D9C" w:rsidRPr="00945D6B">
              <w:rPr>
                <w:sz w:val="20"/>
                <w:szCs w:val="20"/>
              </w:rPr>
              <w:t xml:space="preserve"> lub kasy</w:t>
            </w:r>
            <w:r w:rsidRPr="00945D6B">
              <w:rPr>
                <w:sz w:val="20"/>
                <w:szCs w:val="20"/>
              </w:rPr>
              <w:t xml:space="preserve">, w tym należności z tytułu </w:t>
            </w:r>
            <w:r w:rsidRPr="00945D6B">
              <w:rPr>
                <w:sz w:val="20"/>
                <w:szCs w:val="20"/>
              </w:rPr>
              <w:lastRenderedPageBreak/>
              <w:t>środków zgromadzonych na jego rachunkach osobistych i z tytułu jego udziału w środkach zgromadzonych na rachunku</w:t>
            </w:r>
            <w:r w:rsidRPr="00945D6B">
              <w:rPr>
                <w:spacing w:val="-18"/>
                <w:sz w:val="20"/>
                <w:szCs w:val="20"/>
              </w:rPr>
              <w:t xml:space="preserve"> </w:t>
            </w:r>
            <w:r w:rsidRPr="00945D6B">
              <w:rPr>
                <w:sz w:val="20"/>
                <w:szCs w:val="20"/>
              </w:rPr>
              <w:t>powierniczym,</w:t>
            </w:r>
          </w:p>
          <w:p w14:paraId="7D8482CF" w14:textId="77777777" w:rsidR="00722A80" w:rsidRPr="00945D6B" w:rsidRDefault="00722A80" w:rsidP="00945D6B">
            <w:pPr>
              <w:pStyle w:val="Akapitzlist"/>
              <w:numPr>
                <w:ilvl w:val="1"/>
                <w:numId w:val="4"/>
              </w:numPr>
              <w:tabs>
                <w:tab w:val="left" w:pos="749"/>
              </w:tabs>
              <w:spacing w:before="60" w:after="60"/>
              <w:ind w:left="1086" w:right="343"/>
              <w:rPr>
                <w:sz w:val="20"/>
                <w:szCs w:val="20"/>
              </w:rPr>
            </w:pPr>
            <w:r w:rsidRPr="00945D6B">
              <w:rPr>
                <w:sz w:val="20"/>
                <w:szCs w:val="20"/>
              </w:rPr>
              <w:t>wypłata środków gwarantowanych – co do zasady – następuje w terminie 7 dni roboczych od dnia spełnienia warunku gwarancji wobec banku</w:t>
            </w:r>
            <w:r w:rsidR="00D23D9C" w:rsidRPr="00945D6B">
              <w:rPr>
                <w:sz w:val="20"/>
                <w:szCs w:val="20"/>
              </w:rPr>
              <w:t xml:space="preserve"> lub kasy</w:t>
            </w:r>
            <w:r w:rsidRPr="00945D6B">
              <w:rPr>
                <w:sz w:val="20"/>
                <w:szCs w:val="20"/>
              </w:rPr>
              <w:t>,</w:t>
            </w:r>
          </w:p>
          <w:p w14:paraId="5F9B2E2B" w14:textId="77777777" w:rsidR="00722A80" w:rsidRPr="00945D6B" w:rsidRDefault="00722A80" w:rsidP="00945D6B">
            <w:pPr>
              <w:pStyle w:val="Akapitzlist"/>
              <w:numPr>
                <w:ilvl w:val="1"/>
                <w:numId w:val="4"/>
              </w:numPr>
              <w:tabs>
                <w:tab w:val="left" w:pos="749"/>
              </w:tabs>
              <w:spacing w:before="60" w:after="60"/>
              <w:ind w:left="1086" w:hanging="314"/>
              <w:rPr>
                <w:sz w:val="20"/>
                <w:szCs w:val="20"/>
              </w:rPr>
            </w:pPr>
            <w:r w:rsidRPr="00945D6B">
              <w:rPr>
                <w:sz w:val="20"/>
                <w:szCs w:val="20"/>
              </w:rPr>
              <w:t>wypłata środków gwarantowanych jest dokonywana w</w:t>
            </w:r>
            <w:r w:rsidRPr="00945D6B">
              <w:rPr>
                <w:spacing w:val="-6"/>
                <w:sz w:val="20"/>
                <w:szCs w:val="20"/>
              </w:rPr>
              <w:t xml:space="preserve"> </w:t>
            </w:r>
            <w:r w:rsidRPr="00945D6B">
              <w:rPr>
                <w:sz w:val="20"/>
                <w:szCs w:val="20"/>
              </w:rPr>
              <w:t>złotych,</w:t>
            </w:r>
          </w:p>
          <w:p w14:paraId="5F4701E8" w14:textId="5F40305F" w:rsidR="00722A80" w:rsidRPr="00945D6B" w:rsidRDefault="009E740A" w:rsidP="00945D6B">
            <w:pPr>
              <w:pStyle w:val="Akapitzlist"/>
              <w:numPr>
                <w:ilvl w:val="1"/>
                <w:numId w:val="4"/>
              </w:numPr>
              <w:tabs>
                <w:tab w:val="left" w:pos="749"/>
              </w:tabs>
              <w:spacing w:before="60" w:after="60"/>
              <w:ind w:left="1086" w:right="335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Warszawski Bank Spółdzielczy</w:t>
            </w:r>
            <w:r w:rsidR="003C2EFA">
              <w:rPr>
                <w:b/>
                <w:bCs/>
                <w:sz w:val="20"/>
                <w:szCs w:val="20"/>
              </w:rPr>
              <w:t xml:space="preserve"> </w:t>
            </w:r>
            <w:r w:rsidR="00722A80" w:rsidRPr="00945D6B">
              <w:rPr>
                <w:sz w:val="20"/>
                <w:szCs w:val="20"/>
              </w:rPr>
              <w:t>korzysta także z następujących znaków towarowych:</w:t>
            </w:r>
            <w:r w:rsidR="00722A80" w:rsidRPr="00945D6B">
              <w:rPr>
                <w:spacing w:val="-5"/>
                <w:sz w:val="20"/>
                <w:szCs w:val="20"/>
              </w:rPr>
              <w:t xml:space="preserve"> </w:t>
            </w:r>
            <w:r w:rsidR="00722A80" w:rsidRPr="00945D6B">
              <w:rPr>
                <w:b/>
                <w:bCs/>
                <w:sz w:val="20"/>
                <w:szCs w:val="20"/>
              </w:rPr>
              <w:t>BRAK INFORMACJI</w:t>
            </w:r>
          </w:p>
          <w:p w14:paraId="42211CC3" w14:textId="77777777" w:rsidR="00722A80" w:rsidRPr="00721154" w:rsidRDefault="00722A80" w:rsidP="00945D6B">
            <w:pPr>
              <w:pStyle w:val="Tekstpodstawowy"/>
              <w:spacing w:before="60" w:after="60"/>
              <w:ind w:left="519" w:right="348"/>
              <w:jc w:val="both"/>
            </w:pPr>
            <w:r w:rsidRPr="00721154">
              <w:t>Dalsze informacje na temat systemu gwarantowania depozytów można uzyskać na stronie internetowej Bankowego Funduszu Gwarancyjnego: https://</w:t>
            </w:r>
            <w:hyperlink r:id="rId18">
              <w:r w:rsidRPr="00721154">
                <w:t>www.bfg.pl/.</w:t>
              </w:r>
            </w:hyperlink>
          </w:p>
          <w:p w14:paraId="0B594BDF" w14:textId="77777777" w:rsidR="00722A80" w:rsidRPr="00721154" w:rsidRDefault="00722A80" w:rsidP="00945D6B">
            <w:pPr>
              <w:pStyle w:val="Tekstpodstawowy"/>
              <w:spacing w:before="60" w:after="60"/>
              <w:ind w:left="519" w:right="336"/>
              <w:jc w:val="both"/>
            </w:pPr>
            <w:r w:rsidRPr="00721154">
              <w:t xml:space="preserve">Informacja zamieszczana w przypadku zawarcia umowy mieszkaniowego rachunku powierniczego z oddziałem instytucji kredytowej w rozumieniu art. 4 ust. 1 pkt 18 ustawy z dnia 29 sierpnia 1997 r. </w:t>
            </w:r>
            <w:r w:rsidR="00660380">
              <w:t xml:space="preserve">– Prawo bankowe (Dz. U. </w:t>
            </w:r>
            <w:r w:rsidR="00D23D9C">
              <w:t>z 2022</w:t>
            </w:r>
            <w:r w:rsidRPr="00721154">
              <w:t xml:space="preserve"> r. </w:t>
            </w:r>
            <w:r w:rsidR="00D23D9C">
              <w:t>poz. 2324, 2339</w:t>
            </w:r>
            <w:r w:rsidR="00312F46">
              <w:t>,2640 i 2707 oraz z 2023</w:t>
            </w:r>
            <w:r w:rsidRPr="00721154">
              <w:t xml:space="preserve"> r. poz. </w:t>
            </w:r>
            <w:r w:rsidR="00312F46">
              <w:t>180,825,996, 1059,1394,1407,1723</w:t>
            </w:r>
            <w:r w:rsidRPr="00721154">
              <w:t xml:space="preserve"> i</w:t>
            </w:r>
            <w:r w:rsidRPr="00945D6B">
              <w:rPr>
                <w:spacing w:val="-1"/>
              </w:rPr>
              <w:t xml:space="preserve"> </w:t>
            </w:r>
            <w:r w:rsidR="00660380">
              <w:t>1</w:t>
            </w:r>
            <w:r w:rsidR="00312F46">
              <w:t>843</w:t>
            </w:r>
            <w:r w:rsidRPr="00721154">
              <w:t>).</w:t>
            </w:r>
          </w:p>
          <w:p w14:paraId="7BC0541E" w14:textId="77777777" w:rsidR="00722A80" w:rsidRPr="00721154" w:rsidRDefault="00722A80" w:rsidP="00945D6B">
            <w:pPr>
              <w:pStyle w:val="Tekstpodstawowy"/>
              <w:spacing w:before="60" w:after="60"/>
              <w:ind w:left="519" w:right="335"/>
              <w:jc w:val="both"/>
            </w:pPr>
            <w:r w:rsidRPr="00721154">
              <w:t>Oddział instytucji kredytowej w rozumieniu art. 4 ust. 1 pkt 18 ustawy z dnia 29 sierpnia 1997 r. – Prawo bankowe jest objęty systemem gwarantowania państwa macierzystego, co oznacza, że nie mają do niego zastosowania przepisy ustawy z dnia 10 czerwca 2016 r. o Bankowym Funduszu Gwarancyjnym, systemie gwarantowania depozytów oraz przymusowej restrukturyzacji.</w:t>
            </w:r>
          </w:p>
        </w:tc>
      </w:tr>
    </w:tbl>
    <w:p w14:paraId="5DC488C2" w14:textId="77777777" w:rsidR="00204F56" w:rsidRDefault="00204F56"/>
    <w:p w14:paraId="57BF6D91" w14:textId="77777777" w:rsidR="00624AB0" w:rsidRDefault="00624AB0" w:rsidP="00624AB0">
      <w:pPr>
        <w:pStyle w:val="Heading11"/>
        <w:spacing w:before="61"/>
      </w:pPr>
      <w:r>
        <w:t>IV. CZĘŚĆ INDYWIDUALNA</w:t>
      </w:r>
    </w:p>
    <w:p w14:paraId="65DB2D83" w14:textId="77777777" w:rsidR="00624AB0" w:rsidRDefault="00624AB0"/>
    <w:tbl>
      <w:tblPr>
        <w:tblW w:w="0" w:type="auto"/>
        <w:tblInd w:w="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49"/>
      </w:tblGrid>
      <w:tr w:rsidR="00722A80" w14:paraId="61F2AA8D" w14:textId="77777777" w:rsidTr="00945D6B">
        <w:trPr>
          <w:trHeight w:val="557"/>
        </w:trPr>
        <w:tc>
          <w:tcPr>
            <w:tcW w:w="9649" w:type="dxa"/>
            <w:tcBorders>
              <w:bottom w:val="nil"/>
            </w:tcBorders>
          </w:tcPr>
          <w:tbl>
            <w:tblPr>
              <w:tblW w:w="997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351"/>
              <w:gridCol w:w="3063"/>
              <w:gridCol w:w="3565"/>
            </w:tblGrid>
            <w:tr w:rsidR="00722A80" w14:paraId="42D03F2E" w14:textId="77777777" w:rsidTr="00945D6B">
              <w:trPr>
                <w:trHeight w:val="748"/>
              </w:trPr>
              <w:tc>
                <w:tcPr>
                  <w:tcW w:w="3351" w:type="dxa"/>
                  <w:shd w:val="clear" w:color="auto" w:fill="F1F1F1"/>
                </w:tcPr>
                <w:p w14:paraId="246DF2A1" w14:textId="77777777" w:rsidR="00722A80" w:rsidRPr="00945D6B" w:rsidRDefault="00722A80" w:rsidP="00945D6B">
                  <w:pPr>
                    <w:pStyle w:val="TableParagraph"/>
                    <w:spacing w:before="137"/>
                    <w:ind w:left="107" w:right="534"/>
                    <w:rPr>
                      <w:sz w:val="20"/>
                    </w:rPr>
                  </w:pPr>
                  <w:r w:rsidRPr="00945D6B">
                    <w:rPr>
                      <w:sz w:val="20"/>
                    </w:rPr>
                    <w:t>Cena lokalu mieszkalnego albo domu jednorodzinnego</w:t>
                  </w:r>
                </w:p>
              </w:tc>
              <w:tc>
                <w:tcPr>
                  <w:tcW w:w="6628" w:type="dxa"/>
                  <w:gridSpan w:val="2"/>
                  <w:vAlign w:val="center"/>
                </w:tcPr>
                <w:p w14:paraId="2901BD84" w14:textId="2B6F5C8F" w:rsidR="00722A80" w:rsidRPr="00945D6B" w:rsidRDefault="00722A80" w:rsidP="00945D6B">
                  <w:pPr>
                    <w:pStyle w:val="TableParagraph"/>
                    <w:ind w:left="107" w:right="286"/>
                    <w:rPr>
                      <w:b/>
                      <w:bCs/>
                    </w:rPr>
                  </w:pPr>
                </w:p>
              </w:tc>
            </w:tr>
            <w:tr w:rsidR="00722A80" w14:paraId="08C9BA24" w14:textId="77777777" w:rsidTr="00945D6B">
              <w:trPr>
                <w:trHeight w:val="978"/>
              </w:trPr>
              <w:tc>
                <w:tcPr>
                  <w:tcW w:w="3351" w:type="dxa"/>
                  <w:shd w:val="clear" w:color="auto" w:fill="F1F1F1"/>
                </w:tcPr>
                <w:p w14:paraId="4A149377" w14:textId="77777777" w:rsidR="00722A80" w:rsidRPr="00945D6B" w:rsidRDefault="00722A80" w:rsidP="00945D6B">
                  <w:pPr>
                    <w:pStyle w:val="TableParagraph"/>
                    <w:spacing w:before="137"/>
                    <w:ind w:left="107" w:right="573"/>
                    <w:rPr>
                      <w:sz w:val="20"/>
                    </w:rPr>
                  </w:pPr>
                  <w:r w:rsidRPr="00945D6B">
                    <w:rPr>
                      <w:sz w:val="20"/>
                    </w:rPr>
                    <w:t>Powierzchnia użytkowa lokalu mieszkalnego albo domu jednorodzinnego</w:t>
                  </w:r>
                </w:p>
              </w:tc>
              <w:tc>
                <w:tcPr>
                  <w:tcW w:w="6628" w:type="dxa"/>
                  <w:gridSpan w:val="2"/>
                  <w:vAlign w:val="center"/>
                </w:tcPr>
                <w:p w14:paraId="126A0836" w14:textId="6A3EAA32" w:rsidR="00722A80" w:rsidRPr="00945D6B" w:rsidRDefault="00722A80" w:rsidP="00945D6B">
                  <w:pPr>
                    <w:pStyle w:val="TableParagraph"/>
                    <w:ind w:left="107" w:right="286"/>
                  </w:pPr>
                </w:p>
              </w:tc>
            </w:tr>
            <w:tr w:rsidR="00722A80" w14:paraId="08D5EE22" w14:textId="77777777" w:rsidTr="00945D6B">
              <w:trPr>
                <w:trHeight w:val="976"/>
              </w:trPr>
              <w:tc>
                <w:tcPr>
                  <w:tcW w:w="3351" w:type="dxa"/>
                  <w:shd w:val="clear" w:color="auto" w:fill="F1F1F1"/>
                </w:tcPr>
                <w:p w14:paraId="3DF6A53C" w14:textId="77777777" w:rsidR="00722A80" w:rsidRPr="00945D6B" w:rsidRDefault="00722A80" w:rsidP="00945D6B">
                  <w:pPr>
                    <w:pStyle w:val="TableParagraph"/>
                    <w:spacing w:before="137"/>
                    <w:ind w:left="107" w:right="458"/>
                    <w:jc w:val="both"/>
                    <w:rPr>
                      <w:sz w:val="20"/>
                    </w:rPr>
                  </w:pPr>
                  <w:r w:rsidRPr="00945D6B">
                    <w:rPr>
                      <w:sz w:val="20"/>
                    </w:rPr>
                    <w:t>Cena m</w:t>
                  </w:r>
                  <w:r w:rsidRPr="00945D6B">
                    <w:rPr>
                      <w:sz w:val="20"/>
                      <w:vertAlign w:val="superscript"/>
                    </w:rPr>
                    <w:t>2</w:t>
                  </w:r>
                  <w:r w:rsidRPr="00945D6B">
                    <w:rPr>
                      <w:sz w:val="20"/>
                    </w:rPr>
                    <w:t xml:space="preserve"> powierzchni</w:t>
                  </w:r>
                  <w:r w:rsidRPr="00945D6B">
                    <w:rPr>
                      <w:spacing w:val="-12"/>
                      <w:sz w:val="20"/>
                    </w:rPr>
                    <w:t xml:space="preserve"> </w:t>
                  </w:r>
                  <w:r w:rsidRPr="00945D6B">
                    <w:rPr>
                      <w:sz w:val="20"/>
                    </w:rPr>
                    <w:t>użytkowej lokalu mieszkalnego albo domu jednorodzinnego</w:t>
                  </w:r>
                </w:p>
              </w:tc>
              <w:tc>
                <w:tcPr>
                  <w:tcW w:w="6628" w:type="dxa"/>
                  <w:gridSpan w:val="2"/>
                  <w:vAlign w:val="center"/>
                </w:tcPr>
                <w:p w14:paraId="3A2DC471" w14:textId="01142E9D" w:rsidR="00722A80" w:rsidRPr="00945D6B" w:rsidRDefault="00722A80" w:rsidP="00945D6B">
                  <w:pPr>
                    <w:pStyle w:val="TableParagraph"/>
                    <w:ind w:left="107" w:right="286"/>
                  </w:pPr>
                </w:p>
              </w:tc>
            </w:tr>
            <w:tr w:rsidR="00722A80" w14:paraId="4F783642" w14:textId="77777777" w:rsidTr="00945D6B">
              <w:trPr>
                <w:trHeight w:val="3048"/>
              </w:trPr>
              <w:tc>
                <w:tcPr>
                  <w:tcW w:w="3351" w:type="dxa"/>
                  <w:shd w:val="clear" w:color="auto" w:fill="F1F1F1"/>
                </w:tcPr>
                <w:p w14:paraId="121D41FB" w14:textId="77777777" w:rsidR="00722A80" w:rsidRPr="00945D6B" w:rsidRDefault="00722A80" w:rsidP="00945D6B">
                  <w:pPr>
                    <w:pStyle w:val="TableParagraph"/>
                    <w:spacing w:before="137"/>
                    <w:ind w:left="107"/>
                    <w:rPr>
                      <w:sz w:val="20"/>
                    </w:rPr>
                  </w:pPr>
                  <w:r w:rsidRPr="00945D6B">
                    <w:rPr>
                      <w:sz w:val="20"/>
                    </w:rPr>
                    <w:t>Termin, do którego nastąpi</w:t>
                  </w:r>
                </w:p>
                <w:p w14:paraId="0778F36F" w14:textId="77777777" w:rsidR="00722A80" w:rsidRPr="00945D6B" w:rsidRDefault="00722A80" w:rsidP="00945D6B">
                  <w:pPr>
                    <w:pStyle w:val="TableParagraph"/>
                    <w:ind w:left="107" w:right="156"/>
                    <w:rPr>
                      <w:sz w:val="20"/>
                    </w:rPr>
                  </w:pPr>
                  <w:r w:rsidRPr="00945D6B">
                    <w:rPr>
                      <w:sz w:val="20"/>
                    </w:rPr>
                    <w:t>przeniesienie prawa własności nie- ruchomości wynikającego z umowy deweloperskiej lub jednej z umów,</w:t>
                  </w:r>
                </w:p>
                <w:p w14:paraId="461F941C" w14:textId="77777777" w:rsidR="00722A80" w:rsidRPr="00945D6B" w:rsidRDefault="00722A80" w:rsidP="00945D6B">
                  <w:pPr>
                    <w:pStyle w:val="TableParagraph"/>
                    <w:spacing w:before="2"/>
                    <w:ind w:left="107" w:right="94"/>
                    <w:rPr>
                      <w:sz w:val="20"/>
                    </w:rPr>
                  </w:pPr>
                  <w:r w:rsidRPr="00945D6B">
                    <w:rPr>
                      <w:sz w:val="20"/>
                    </w:rPr>
                    <w:t>o których mowa w art. 2 ust. 1 pkt 2, 3 lub 5 lub ust. 2</w:t>
                  </w:r>
                </w:p>
                <w:p w14:paraId="4481C525" w14:textId="77777777" w:rsidR="00722A80" w:rsidRPr="00945D6B" w:rsidRDefault="00722A80" w:rsidP="00945D6B">
                  <w:pPr>
                    <w:pStyle w:val="TableParagraph"/>
                    <w:spacing w:line="228" w:lineRule="exact"/>
                    <w:ind w:left="107"/>
                    <w:rPr>
                      <w:sz w:val="20"/>
                    </w:rPr>
                  </w:pPr>
                  <w:r w:rsidRPr="00945D6B">
                    <w:rPr>
                      <w:sz w:val="20"/>
                    </w:rPr>
                    <w:t>ustawy z dnia 20 maja 2021 r.</w:t>
                  </w:r>
                </w:p>
                <w:p w14:paraId="41750784" w14:textId="77777777" w:rsidR="00722A80" w:rsidRPr="00945D6B" w:rsidRDefault="00722A80" w:rsidP="00945D6B">
                  <w:pPr>
                    <w:pStyle w:val="TableParagraph"/>
                    <w:ind w:left="107" w:right="417"/>
                    <w:rPr>
                      <w:sz w:val="20"/>
                    </w:rPr>
                  </w:pPr>
                  <w:r w:rsidRPr="00945D6B">
                    <w:rPr>
                      <w:sz w:val="20"/>
                    </w:rPr>
                    <w:t>o ochronie praw nabywcy lokalu mieszkalnego lub domu jednorodzinnego oraz Deweloperskim Funduszu Gwarancyjnym</w:t>
                  </w:r>
                </w:p>
              </w:tc>
              <w:tc>
                <w:tcPr>
                  <w:tcW w:w="6628" w:type="dxa"/>
                  <w:gridSpan w:val="2"/>
                  <w:vAlign w:val="center"/>
                </w:tcPr>
                <w:p w14:paraId="41AE1C15" w14:textId="581988D8" w:rsidR="00722A80" w:rsidRPr="001234EA" w:rsidRDefault="00FE4708" w:rsidP="00945D6B">
                  <w:pPr>
                    <w:pStyle w:val="TableParagraph"/>
                    <w:ind w:left="107" w:right="286"/>
                    <w:rPr>
                      <w:bCs/>
                      <w:sz w:val="20"/>
                      <w:szCs w:val="20"/>
                    </w:rPr>
                  </w:pPr>
                  <w:r w:rsidRPr="00A17097">
                    <w:rPr>
                      <w:bCs/>
                      <w:sz w:val="20"/>
                      <w:szCs w:val="20"/>
                    </w:rPr>
                    <w:t xml:space="preserve">do </w:t>
                  </w:r>
                  <w:r w:rsidR="00B56727" w:rsidRPr="00A17097">
                    <w:rPr>
                      <w:bCs/>
                      <w:sz w:val="20"/>
                      <w:szCs w:val="20"/>
                    </w:rPr>
                    <w:t>3</w:t>
                  </w:r>
                  <w:r w:rsidR="006B5961" w:rsidRPr="00A17097">
                    <w:rPr>
                      <w:bCs/>
                      <w:sz w:val="20"/>
                      <w:szCs w:val="20"/>
                    </w:rPr>
                    <w:t>0</w:t>
                  </w:r>
                  <w:r w:rsidR="00B56727" w:rsidRPr="00A17097">
                    <w:rPr>
                      <w:bCs/>
                      <w:sz w:val="20"/>
                      <w:szCs w:val="20"/>
                    </w:rPr>
                    <w:t xml:space="preserve"> </w:t>
                  </w:r>
                  <w:r w:rsidR="00A17097">
                    <w:rPr>
                      <w:bCs/>
                      <w:sz w:val="20"/>
                      <w:szCs w:val="20"/>
                    </w:rPr>
                    <w:t>czerwca</w:t>
                  </w:r>
                  <w:r w:rsidR="00D20E6B" w:rsidRPr="00A17097">
                    <w:rPr>
                      <w:bCs/>
                      <w:sz w:val="20"/>
                      <w:szCs w:val="20"/>
                    </w:rPr>
                    <w:t xml:space="preserve"> </w:t>
                  </w:r>
                  <w:r w:rsidR="00A32407" w:rsidRPr="00A17097">
                    <w:rPr>
                      <w:bCs/>
                      <w:sz w:val="20"/>
                      <w:szCs w:val="20"/>
                    </w:rPr>
                    <w:t>202</w:t>
                  </w:r>
                  <w:r w:rsidR="00A17097">
                    <w:rPr>
                      <w:bCs/>
                      <w:sz w:val="20"/>
                      <w:szCs w:val="20"/>
                    </w:rPr>
                    <w:t>7</w:t>
                  </w:r>
                  <w:r w:rsidR="00A32407" w:rsidRPr="00A17097">
                    <w:rPr>
                      <w:bCs/>
                      <w:sz w:val="20"/>
                      <w:szCs w:val="20"/>
                    </w:rPr>
                    <w:t xml:space="preserve"> roku</w:t>
                  </w:r>
                </w:p>
              </w:tc>
            </w:tr>
            <w:tr w:rsidR="00722A80" w14:paraId="02E4DD36" w14:textId="77777777" w:rsidTr="00945D6B">
              <w:trPr>
                <w:trHeight w:val="532"/>
              </w:trPr>
              <w:tc>
                <w:tcPr>
                  <w:tcW w:w="3351" w:type="dxa"/>
                  <w:vMerge w:val="restart"/>
                  <w:shd w:val="clear" w:color="auto" w:fill="F1F1F1"/>
                </w:tcPr>
                <w:p w14:paraId="51C659A4" w14:textId="77777777" w:rsidR="00722A80" w:rsidRPr="00945D6B" w:rsidRDefault="00722A80" w:rsidP="00945D6B">
                  <w:pPr>
                    <w:pStyle w:val="TableParagraph"/>
                    <w:spacing w:before="137"/>
                    <w:ind w:left="107" w:right="162"/>
                    <w:rPr>
                      <w:sz w:val="20"/>
                    </w:rPr>
                  </w:pPr>
                  <w:r w:rsidRPr="00945D6B">
                    <w:rPr>
                      <w:sz w:val="20"/>
                    </w:rPr>
                    <w:t>Określenie położenia oraz istotnych cech domu jednorodzinnego albo budynku, w którym ma znajdować się lokal mieszkalny będący przedmiotem umowy rezerwacyjnej albo umowy deweloperskiej lub</w:t>
                  </w:r>
                </w:p>
                <w:p w14:paraId="4169D659" w14:textId="77777777" w:rsidR="00722A80" w:rsidRPr="00945D6B" w:rsidRDefault="00722A80" w:rsidP="00945D6B">
                  <w:pPr>
                    <w:pStyle w:val="TableParagraph"/>
                    <w:ind w:left="107" w:right="461"/>
                    <w:rPr>
                      <w:sz w:val="20"/>
                    </w:rPr>
                  </w:pPr>
                  <w:r w:rsidRPr="00945D6B">
                    <w:rPr>
                      <w:sz w:val="20"/>
                    </w:rPr>
                    <w:t>jednej z umów, o których mowa w art. 2 ust. 1 pkt 2, 3 lub 5 lub</w:t>
                  </w:r>
                </w:p>
                <w:p w14:paraId="1450F225" w14:textId="77777777" w:rsidR="00722A80" w:rsidRPr="00945D6B" w:rsidRDefault="00722A80" w:rsidP="00945D6B">
                  <w:pPr>
                    <w:pStyle w:val="TableParagraph"/>
                    <w:spacing w:before="1"/>
                    <w:ind w:left="107" w:right="150"/>
                    <w:rPr>
                      <w:sz w:val="20"/>
                    </w:rPr>
                  </w:pPr>
                  <w:r w:rsidRPr="00945D6B">
                    <w:rPr>
                      <w:sz w:val="20"/>
                    </w:rPr>
                    <w:t>ust. 2 ustawy z dnia 20 maja 2021 r. o ochronie praw nabywcy lokalu mieszkalnego lub domu jednorodzinnego oraz Deweloperskim Funduszu Gwarancyjnym</w:t>
                  </w:r>
                </w:p>
              </w:tc>
              <w:tc>
                <w:tcPr>
                  <w:tcW w:w="3063" w:type="dxa"/>
                </w:tcPr>
                <w:p w14:paraId="006638CE" w14:textId="77777777" w:rsidR="00722A80" w:rsidRPr="00945D6B" w:rsidRDefault="00722A80" w:rsidP="00945D6B">
                  <w:pPr>
                    <w:pStyle w:val="TableParagraph"/>
                    <w:spacing w:before="137"/>
                    <w:ind w:left="107"/>
                    <w:rPr>
                      <w:sz w:val="20"/>
                    </w:rPr>
                  </w:pPr>
                  <w:r w:rsidRPr="00945D6B">
                    <w:rPr>
                      <w:sz w:val="20"/>
                    </w:rPr>
                    <w:t>Liczba kondygnacji</w:t>
                  </w:r>
                </w:p>
              </w:tc>
              <w:tc>
                <w:tcPr>
                  <w:tcW w:w="3565" w:type="dxa"/>
                  <w:vAlign w:val="center"/>
                </w:tcPr>
                <w:p w14:paraId="6C9DF5A0" w14:textId="20517361" w:rsidR="00722A80" w:rsidRPr="00945D6B" w:rsidRDefault="00432493" w:rsidP="00945D6B">
                  <w:pPr>
                    <w:pStyle w:val="TableParagraph"/>
                    <w:ind w:left="171"/>
                    <w:rPr>
                      <w:b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3</w:t>
                  </w:r>
                  <w:r w:rsidR="002E23C4" w:rsidRPr="00D06F70">
                    <w:rPr>
                      <w:bCs/>
                      <w:sz w:val="20"/>
                      <w:szCs w:val="20"/>
                    </w:rPr>
                    <w:t xml:space="preserve"> (parter, 1 piętro, 2 piętro) budynku jednorodzinnego w zabudowie bliźniaczej.</w:t>
                  </w:r>
                </w:p>
              </w:tc>
            </w:tr>
            <w:tr w:rsidR="00722A80" w14:paraId="23B466F8" w14:textId="77777777" w:rsidTr="00945D6B">
              <w:trPr>
                <w:trHeight w:val="532"/>
              </w:trPr>
              <w:tc>
                <w:tcPr>
                  <w:tcW w:w="3351" w:type="dxa"/>
                  <w:vMerge/>
                  <w:shd w:val="clear" w:color="auto" w:fill="F1F1F1"/>
                </w:tcPr>
                <w:p w14:paraId="2107197D" w14:textId="77777777" w:rsidR="00722A80" w:rsidRPr="00945D6B" w:rsidRDefault="00722A80" w:rsidP="00722A80">
                  <w:pPr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3063" w:type="dxa"/>
                </w:tcPr>
                <w:p w14:paraId="2869A515" w14:textId="77777777" w:rsidR="00722A80" w:rsidRPr="00945D6B" w:rsidRDefault="00722A80" w:rsidP="00945D6B">
                  <w:pPr>
                    <w:pStyle w:val="TableParagraph"/>
                    <w:spacing w:before="137"/>
                    <w:ind w:left="107"/>
                    <w:rPr>
                      <w:sz w:val="20"/>
                    </w:rPr>
                  </w:pPr>
                  <w:r w:rsidRPr="00945D6B">
                    <w:rPr>
                      <w:sz w:val="20"/>
                    </w:rPr>
                    <w:t>Technologia wykonania</w:t>
                  </w:r>
                </w:p>
              </w:tc>
              <w:tc>
                <w:tcPr>
                  <w:tcW w:w="3565" w:type="dxa"/>
                  <w:vAlign w:val="center"/>
                </w:tcPr>
                <w:p w14:paraId="77EEEAD8" w14:textId="1B562D87" w:rsidR="00722A80" w:rsidRPr="00945D6B" w:rsidRDefault="00432493" w:rsidP="00945D6B">
                  <w:pPr>
                    <w:pStyle w:val="TableParagraph"/>
                    <w:ind w:left="171"/>
                    <w:rPr>
                      <w:b/>
                    </w:rPr>
                  </w:pPr>
                  <w:r w:rsidRPr="00D06F70">
                    <w:rPr>
                      <w:bCs/>
                      <w:sz w:val="20"/>
                      <w:szCs w:val="20"/>
                    </w:rPr>
                    <w:t xml:space="preserve">Budynek wybudowany w technologii tradycyjnej z </w:t>
                  </w:r>
                  <w:r>
                    <w:rPr>
                      <w:bCs/>
                      <w:sz w:val="20"/>
                      <w:szCs w:val="20"/>
                    </w:rPr>
                    <w:t>dachem dwuspadowym</w:t>
                  </w:r>
                  <w:r w:rsidRPr="00D06F70">
                    <w:rPr>
                      <w:bCs/>
                      <w:sz w:val="20"/>
                      <w:szCs w:val="20"/>
                    </w:rPr>
                    <w:t>. Budynek w zabudowie bliźniaczej, schody żelbetowe, ściany konstrukcyjne i zewnętrzne silikatowe, ściany działowe silikatowe</w:t>
                  </w:r>
                  <w:r>
                    <w:rPr>
                      <w:rFonts w:cs="Verdana"/>
                      <w:bCs/>
                      <w:sz w:val="20"/>
                      <w:szCs w:val="20"/>
                    </w:rPr>
                    <w:t xml:space="preserve"> </w:t>
                  </w:r>
                  <w:r w:rsidRPr="00D06F70">
                    <w:rPr>
                      <w:rFonts w:cs="Verdana"/>
                      <w:bCs/>
                      <w:sz w:val="20"/>
                      <w:szCs w:val="20"/>
                    </w:rPr>
                    <w:t>- standard w załączniku</w:t>
                  </w:r>
                  <w:r>
                    <w:rPr>
                      <w:rFonts w:cs="Verdana"/>
                      <w:bCs/>
                      <w:sz w:val="20"/>
                      <w:szCs w:val="20"/>
                    </w:rPr>
                    <w:t>.</w:t>
                  </w:r>
                </w:p>
              </w:tc>
            </w:tr>
            <w:tr w:rsidR="00722A80" w14:paraId="2B8D88ED" w14:textId="77777777" w:rsidTr="00945D6B">
              <w:trPr>
                <w:trHeight w:val="1252"/>
              </w:trPr>
              <w:tc>
                <w:tcPr>
                  <w:tcW w:w="3351" w:type="dxa"/>
                  <w:vMerge/>
                  <w:shd w:val="clear" w:color="auto" w:fill="F1F1F1"/>
                </w:tcPr>
                <w:p w14:paraId="5ADEED5E" w14:textId="77777777" w:rsidR="00722A80" w:rsidRPr="00945D6B" w:rsidRDefault="00722A80" w:rsidP="00722A80">
                  <w:pPr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3063" w:type="dxa"/>
                </w:tcPr>
                <w:p w14:paraId="35450E9C" w14:textId="77777777" w:rsidR="00722A80" w:rsidRPr="00945D6B" w:rsidRDefault="00722A80" w:rsidP="00945D6B">
                  <w:pPr>
                    <w:pStyle w:val="TableParagraph"/>
                    <w:spacing w:before="137"/>
                    <w:ind w:left="107" w:right="206"/>
                    <w:rPr>
                      <w:sz w:val="20"/>
                    </w:rPr>
                  </w:pPr>
                  <w:r w:rsidRPr="00945D6B">
                    <w:rPr>
                      <w:sz w:val="20"/>
                    </w:rPr>
                    <w:t>Standard prac wykończeniowych w części wspólnej budynku i tere- nie wokół niego, stanowiącym</w:t>
                  </w:r>
                </w:p>
                <w:p w14:paraId="354E39E2" w14:textId="77777777" w:rsidR="00722A80" w:rsidRPr="00945D6B" w:rsidRDefault="00722A80" w:rsidP="00945D6B">
                  <w:pPr>
                    <w:pStyle w:val="TableParagraph"/>
                    <w:spacing w:before="1"/>
                    <w:ind w:left="107"/>
                    <w:rPr>
                      <w:sz w:val="20"/>
                    </w:rPr>
                  </w:pPr>
                  <w:r w:rsidRPr="00945D6B">
                    <w:rPr>
                      <w:sz w:val="20"/>
                    </w:rPr>
                    <w:t>część wspólną nieruchomości</w:t>
                  </w:r>
                </w:p>
              </w:tc>
              <w:tc>
                <w:tcPr>
                  <w:tcW w:w="3565" w:type="dxa"/>
                  <w:vAlign w:val="center"/>
                </w:tcPr>
                <w:p w14:paraId="0B6E8FC1" w14:textId="5D1BD096" w:rsidR="00722A80" w:rsidRPr="00945D6B" w:rsidRDefault="002E23C4" w:rsidP="006B2E88">
                  <w:pPr>
                    <w:pStyle w:val="TableParagraph"/>
                    <w:ind w:left="171" w:right="536"/>
                    <w:rPr>
                      <w:b/>
                    </w:rPr>
                  </w:pPr>
                  <w:r w:rsidRPr="00432778">
                    <w:rPr>
                      <w:bCs/>
                      <w:sz w:val="20"/>
                      <w:szCs w:val="20"/>
                    </w:rPr>
                    <w:t>Podany w załączniku do prospektu informacyjnego.</w:t>
                  </w:r>
                </w:p>
              </w:tc>
            </w:tr>
            <w:tr w:rsidR="00722A80" w14:paraId="14373661" w14:textId="77777777" w:rsidTr="00945D6B">
              <w:trPr>
                <w:trHeight w:val="264"/>
              </w:trPr>
              <w:tc>
                <w:tcPr>
                  <w:tcW w:w="3351" w:type="dxa"/>
                  <w:vMerge/>
                  <w:shd w:val="clear" w:color="auto" w:fill="F1F1F1"/>
                </w:tcPr>
                <w:p w14:paraId="6FCAAD35" w14:textId="77777777" w:rsidR="00722A80" w:rsidRPr="00945D6B" w:rsidRDefault="00722A80" w:rsidP="00722A80">
                  <w:pPr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3063" w:type="dxa"/>
                </w:tcPr>
                <w:p w14:paraId="4D63C489" w14:textId="77777777" w:rsidR="00722A80" w:rsidRPr="00945D6B" w:rsidRDefault="00722A80" w:rsidP="00945D6B">
                  <w:pPr>
                    <w:pStyle w:val="TableParagraph"/>
                    <w:spacing w:before="137"/>
                    <w:ind w:left="107"/>
                    <w:rPr>
                      <w:sz w:val="20"/>
                    </w:rPr>
                  </w:pPr>
                  <w:r w:rsidRPr="00945D6B">
                    <w:rPr>
                      <w:sz w:val="20"/>
                    </w:rPr>
                    <w:t>Liczba lokali w budynku</w:t>
                  </w:r>
                </w:p>
              </w:tc>
              <w:tc>
                <w:tcPr>
                  <w:tcW w:w="3565" w:type="dxa"/>
                  <w:vAlign w:val="center"/>
                </w:tcPr>
                <w:p w14:paraId="0777A665" w14:textId="111654B1" w:rsidR="00F2075D" w:rsidRPr="00867071" w:rsidRDefault="002E23C4" w:rsidP="00FB5F67">
                  <w:pPr>
                    <w:pStyle w:val="TableParagraph"/>
                    <w:ind w:left="171" w:right="536"/>
                    <w:rPr>
                      <w:rFonts w:eastAsia="Arial Unicode MS"/>
                      <w:bCs/>
                      <w:sz w:val="20"/>
                      <w:szCs w:val="20"/>
                      <w:lang w:val="es-ES_tradnl"/>
                    </w:rPr>
                  </w:pPr>
                  <w:r w:rsidRPr="00867071">
                    <w:rPr>
                      <w:rFonts w:eastAsia="Arial Unicode MS"/>
                      <w:bCs/>
                      <w:sz w:val="20"/>
                      <w:szCs w:val="20"/>
                      <w:lang w:val="es-ES_tradnl"/>
                    </w:rPr>
                    <w:t xml:space="preserve">Nie </w:t>
                  </w:r>
                  <w:proofErr w:type="spellStart"/>
                  <w:r w:rsidRPr="00867071">
                    <w:rPr>
                      <w:rFonts w:eastAsia="Arial Unicode MS"/>
                      <w:bCs/>
                      <w:sz w:val="20"/>
                      <w:szCs w:val="20"/>
                      <w:lang w:val="es-ES_tradnl"/>
                    </w:rPr>
                    <w:t>dotyczy</w:t>
                  </w:r>
                  <w:proofErr w:type="spellEnd"/>
                  <w:r w:rsidRPr="00867071">
                    <w:rPr>
                      <w:rFonts w:eastAsia="Arial Unicode MS"/>
                      <w:bCs/>
                      <w:sz w:val="20"/>
                      <w:szCs w:val="20"/>
                      <w:lang w:val="es-ES_tradnl"/>
                    </w:rPr>
                    <w:t>.</w:t>
                  </w:r>
                </w:p>
              </w:tc>
            </w:tr>
            <w:tr w:rsidR="00722A80" w14:paraId="3E729178" w14:textId="77777777" w:rsidTr="00945D6B">
              <w:trPr>
                <w:trHeight w:val="749"/>
              </w:trPr>
              <w:tc>
                <w:tcPr>
                  <w:tcW w:w="3351" w:type="dxa"/>
                  <w:vMerge/>
                  <w:shd w:val="clear" w:color="auto" w:fill="F1F1F1"/>
                </w:tcPr>
                <w:p w14:paraId="252DD7DE" w14:textId="77777777" w:rsidR="00722A80" w:rsidRPr="00945D6B" w:rsidRDefault="00722A80" w:rsidP="00722A80">
                  <w:pPr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3063" w:type="dxa"/>
                </w:tcPr>
                <w:p w14:paraId="6ABF3510" w14:textId="77777777" w:rsidR="00722A80" w:rsidRPr="00945D6B" w:rsidRDefault="00722A80" w:rsidP="00945D6B">
                  <w:pPr>
                    <w:pStyle w:val="TableParagraph"/>
                    <w:spacing w:before="137"/>
                    <w:ind w:left="107" w:right="145"/>
                    <w:rPr>
                      <w:sz w:val="20"/>
                    </w:rPr>
                  </w:pPr>
                  <w:r w:rsidRPr="00945D6B">
                    <w:rPr>
                      <w:sz w:val="20"/>
                    </w:rPr>
                    <w:t xml:space="preserve">Liczba miejsc garażowych i </w:t>
                  </w:r>
                  <w:proofErr w:type="spellStart"/>
                  <w:r w:rsidRPr="00945D6B">
                    <w:rPr>
                      <w:sz w:val="20"/>
                    </w:rPr>
                    <w:t>posto</w:t>
                  </w:r>
                  <w:proofErr w:type="spellEnd"/>
                  <w:r w:rsidRPr="00945D6B">
                    <w:rPr>
                      <w:sz w:val="20"/>
                    </w:rPr>
                    <w:t xml:space="preserve">- </w:t>
                  </w:r>
                  <w:proofErr w:type="spellStart"/>
                  <w:r w:rsidRPr="00945D6B">
                    <w:rPr>
                      <w:sz w:val="20"/>
                    </w:rPr>
                    <w:t>jowych</w:t>
                  </w:r>
                  <w:proofErr w:type="spellEnd"/>
                </w:p>
              </w:tc>
              <w:tc>
                <w:tcPr>
                  <w:tcW w:w="3565" w:type="dxa"/>
                  <w:vAlign w:val="center"/>
                </w:tcPr>
                <w:p w14:paraId="4463A9B6" w14:textId="24186E74" w:rsidR="00722A80" w:rsidRPr="00867071" w:rsidRDefault="00432493" w:rsidP="00FB5F67">
                  <w:pPr>
                    <w:pStyle w:val="TableParagraph"/>
                    <w:ind w:left="171" w:right="536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1</w:t>
                  </w:r>
                  <w:r w:rsidR="002E23C4" w:rsidRPr="00867071">
                    <w:rPr>
                      <w:bCs/>
                      <w:sz w:val="20"/>
                      <w:szCs w:val="20"/>
                    </w:rPr>
                    <w:t xml:space="preserve"> miejsca postojowe, </w:t>
                  </w:r>
                  <w:r>
                    <w:rPr>
                      <w:bCs/>
                      <w:sz w:val="20"/>
                      <w:szCs w:val="20"/>
                    </w:rPr>
                    <w:t>1</w:t>
                  </w:r>
                  <w:r w:rsidR="002E23C4" w:rsidRPr="00867071">
                    <w:rPr>
                      <w:bCs/>
                      <w:sz w:val="20"/>
                      <w:szCs w:val="20"/>
                    </w:rPr>
                    <w:t xml:space="preserve"> miejsc garażowych</w:t>
                  </w:r>
                </w:p>
              </w:tc>
            </w:tr>
            <w:tr w:rsidR="00722A80" w14:paraId="7F167EA9" w14:textId="77777777" w:rsidTr="00945D6B">
              <w:trPr>
                <w:trHeight w:val="532"/>
              </w:trPr>
              <w:tc>
                <w:tcPr>
                  <w:tcW w:w="3351" w:type="dxa"/>
                  <w:vMerge/>
                  <w:shd w:val="clear" w:color="auto" w:fill="F1F1F1"/>
                </w:tcPr>
                <w:p w14:paraId="4C438714" w14:textId="77777777" w:rsidR="00722A80" w:rsidRPr="00945D6B" w:rsidRDefault="00722A80" w:rsidP="00722A80">
                  <w:pPr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3063" w:type="dxa"/>
                </w:tcPr>
                <w:p w14:paraId="55A1E5FA" w14:textId="77777777" w:rsidR="00722A80" w:rsidRPr="00945D6B" w:rsidRDefault="00722A80" w:rsidP="00945D6B">
                  <w:pPr>
                    <w:pStyle w:val="TableParagraph"/>
                    <w:spacing w:before="137"/>
                    <w:ind w:left="107"/>
                    <w:rPr>
                      <w:sz w:val="20"/>
                    </w:rPr>
                  </w:pPr>
                  <w:r w:rsidRPr="00945D6B">
                    <w:rPr>
                      <w:sz w:val="20"/>
                    </w:rPr>
                    <w:t>Dostępne media w budynku</w:t>
                  </w:r>
                </w:p>
              </w:tc>
              <w:tc>
                <w:tcPr>
                  <w:tcW w:w="3565" w:type="dxa"/>
                  <w:vAlign w:val="center"/>
                </w:tcPr>
                <w:p w14:paraId="3E16EE35" w14:textId="77777777" w:rsidR="002E23C4" w:rsidRPr="002E23C4" w:rsidRDefault="002E23C4" w:rsidP="00432493">
                  <w:pPr>
                    <w:ind w:left="178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2E23C4">
                    <w:rPr>
                      <w:bCs/>
                      <w:color w:val="000000"/>
                      <w:sz w:val="20"/>
                      <w:szCs w:val="20"/>
                    </w:rPr>
                    <w:t>gaz - brak</w:t>
                  </w:r>
                </w:p>
                <w:p w14:paraId="10BD38B4" w14:textId="77777777" w:rsidR="002E23C4" w:rsidRPr="002E23C4" w:rsidRDefault="002E23C4" w:rsidP="00432493">
                  <w:pPr>
                    <w:ind w:left="178"/>
                    <w:rPr>
                      <w:bCs/>
                      <w:color w:val="000000"/>
                      <w:sz w:val="20"/>
                      <w:szCs w:val="20"/>
                    </w:rPr>
                  </w:pPr>
                </w:p>
                <w:p w14:paraId="463515E0" w14:textId="541D627E" w:rsidR="002E23C4" w:rsidRPr="002E23C4" w:rsidRDefault="002E23C4" w:rsidP="00432493">
                  <w:pPr>
                    <w:ind w:left="178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2E23C4">
                    <w:rPr>
                      <w:bCs/>
                      <w:color w:val="000000"/>
                      <w:sz w:val="20"/>
                      <w:szCs w:val="20"/>
                    </w:rPr>
                    <w:t xml:space="preserve">woda </w:t>
                  </w:r>
                  <w:r w:rsidR="00432493">
                    <w:rPr>
                      <w:bCs/>
                      <w:color w:val="000000"/>
                      <w:sz w:val="20"/>
                      <w:szCs w:val="20"/>
                    </w:rPr>
                    <w:t>–</w:t>
                  </w:r>
                  <w:r w:rsidRPr="002E23C4">
                    <w:rPr>
                      <w:bCs/>
                      <w:color w:val="000000"/>
                      <w:sz w:val="20"/>
                      <w:szCs w:val="20"/>
                    </w:rPr>
                    <w:t xml:space="preserve"> miejska</w:t>
                  </w:r>
                </w:p>
                <w:p w14:paraId="7D950CF6" w14:textId="77777777" w:rsidR="002E23C4" w:rsidRPr="002E23C4" w:rsidRDefault="002E23C4" w:rsidP="00432493">
                  <w:pPr>
                    <w:ind w:left="178"/>
                    <w:rPr>
                      <w:bCs/>
                      <w:color w:val="000000"/>
                      <w:sz w:val="20"/>
                      <w:szCs w:val="20"/>
                    </w:rPr>
                  </w:pPr>
                </w:p>
                <w:p w14:paraId="5A1F2A5C" w14:textId="6CF7D2EF" w:rsidR="002E23C4" w:rsidRPr="002E23C4" w:rsidRDefault="002E23C4" w:rsidP="00432493">
                  <w:pPr>
                    <w:ind w:left="178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2E23C4">
                    <w:rPr>
                      <w:bCs/>
                      <w:color w:val="000000"/>
                      <w:sz w:val="20"/>
                      <w:szCs w:val="20"/>
                    </w:rPr>
                    <w:t>kanalizacja miejska -</w:t>
                  </w:r>
                  <w:r w:rsidRPr="002E23C4">
                    <w:rPr>
                      <w:bCs/>
                      <w:iCs/>
                      <w:color w:val="000000"/>
                      <w:sz w:val="20"/>
                      <w:szCs w:val="20"/>
                    </w:rPr>
                    <w:t>brak</w:t>
                  </w:r>
                  <w:r w:rsidRPr="002E23C4">
                    <w:rPr>
                      <w:bCs/>
                      <w:i/>
                      <w:color w:val="000000"/>
                      <w:sz w:val="20"/>
                      <w:szCs w:val="20"/>
                    </w:rPr>
                    <w:t>,</w:t>
                  </w:r>
                  <w:r w:rsidRPr="002E23C4">
                    <w:rPr>
                      <w:bCs/>
                      <w:iCs/>
                      <w:color w:val="000000"/>
                      <w:sz w:val="20"/>
                      <w:szCs w:val="20"/>
                    </w:rPr>
                    <w:t xml:space="preserve"> sz</w:t>
                  </w:r>
                  <w:r>
                    <w:rPr>
                      <w:bCs/>
                      <w:iCs/>
                      <w:color w:val="000000"/>
                      <w:sz w:val="20"/>
                      <w:szCs w:val="20"/>
                    </w:rPr>
                    <w:t>a</w:t>
                  </w:r>
                  <w:r w:rsidRPr="002E23C4">
                    <w:rPr>
                      <w:bCs/>
                      <w:iCs/>
                      <w:color w:val="000000"/>
                      <w:sz w:val="20"/>
                      <w:szCs w:val="20"/>
                    </w:rPr>
                    <w:t>mbo</w:t>
                  </w:r>
                </w:p>
                <w:p w14:paraId="78A8E1F6" w14:textId="77777777" w:rsidR="002E23C4" w:rsidRPr="002E23C4" w:rsidRDefault="002E23C4" w:rsidP="00432493">
                  <w:pPr>
                    <w:ind w:left="178"/>
                    <w:rPr>
                      <w:bCs/>
                      <w:color w:val="000000"/>
                      <w:sz w:val="20"/>
                      <w:szCs w:val="20"/>
                    </w:rPr>
                  </w:pPr>
                </w:p>
                <w:p w14:paraId="01F192B5" w14:textId="567F9741" w:rsidR="002E23C4" w:rsidRDefault="002E23C4" w:rsidP="00432493">
                  <w:pPr>
                    <w:ind w:left="178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2E23C4">
                    <w:rPr>
                      <w:bCs/>
                      <w:color w:val="000000"/>
                      <w:sz w:val="20"/>
                      <w:szCs w:val="20"/>
                    </w:rPr>
                    <w:t>energia elektryczna - doprowadzona do skrzynki z bezpiecznikami</w:t>
                  </w:r>
                </w:p>
                <w:p w14:paraId="0051CD76" w14:textId="77777777" w:rsidR="002E23C4" w:rsidRDefault="002E23C4" w:rsidP="00432493">
                  <w:pPr>
                    <w:ind w:left="178"/>
                    <w:rPr>
                      <w:bCs/>
                      <w:color w:val="000000"/>
                      <w:sz w:val="20"/>
                      <w:szCs w:val="20"/>
                    </w:rPr>
                  </w:pPr>
                </w:p>
                <w:p w14:paraId="104DE49E" w14:textId="3CDC9634" w:rsidR="002E23C4" w:rsidRPr="002E23C4" w:rsidRDefault="002E23C4" w:rsidP="00432493">
                  <w:pPr>
                    <w:ind w:left="178"/>
                    <w:rPr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Cs/>
                      <w:color w:val="000000"/>
                      <w:sz w:val="20"/>
                      <w:szCs w:val="20"/>
                    </w:rPr>
                    <w:t>ogrzewanie – pompa ciepła</w:t>
                  </w:r>
                </w:p>
                <w:p w14:paraId="6ADB6DF7" w14:textId="5FFA2D9E" w:rsidR="00F2075D" w:rsidRPr="00945D6B" w:rsidRDefault="00F2075D" w:rsidP="006B2E88">
                  <w:pPr>
                    <w:pStyle w:val="TableParagraph"/>
                    <w:ind w:left="171" w:right="536"/>
                    <w:rPr>
                      <w:b/>
                    </w:rPr>
                  </w:pPr>
                </w:p>
              </w:tc>
            </w:tr>
            <w:tr w:rsidR="00722A80" w14:paraId="740D6FD6" w14:textId="77777777" w:rsidTr="00945D6B">
              <w:trPr>
                <w:trHeight w:val="532"/>
              </w:trPr>
              <w:tc>
                <w:tcPr>
                  <w:tcW w:w="3351" w:type="dxa"/>
                  <w:vMerge/>
                  <w:shd w:val="clear" w:color="auto" w:fill="F1F1F1"/>
                </w:tcPr>
                <w:p w14:paraId="1D0602D2" w14:textId="77777777" w:rsidR="00722A80" w:rsidRPr="00945D6B" w:rsidRDefault="00722A80" w:rsidP="00722A80">
                  <w:pPr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3063" w:type="dxa"/>
                </w:tcPr>
                <w:p w14:paraId="0AA6FBA6" w14:textId="77777777" w:rsidR="00722A80" w:rsidRPr="00945D6B" w:rsidRDefault="00722A80" w:rsidP="00945D6B">
                  <w:pPr>
                    <w:pStyle w:val="TableParagraph"/>
                    <w:spacing w:before="137"/>
                    <w:ind w:left="107"/>
                    <w:rPr>
                      <w:sz w:val="20"/>
                    </w:rPr>
                  </w:pPr>
                  <w:r w:rsidRPr="00945D6B">
                    <w:rPr>
                      <w:sz w:val="20"/>
                    </w:rPr>
                    <w:t>Dostęp do drogi publicznej</w:t>
                  </w:r>
                </w:p>
              </w:tc>
              <w:tc>
                <w:tcPr>
                  <w:tcW w:w="3565" w:type="dxa"/>
                  <w:vAlign w:val="center"/>
                </w:tcPr>
                <w:p w14:paraId="4310BC1D" w14:textId="3A029DAC" w:rsidR="00722A80" w:rsidRPr="00867071" w:rsidRDefault="002E23C4" w:rsidP="00945D6B">
                  <w:pPr>
                    <w:pStyle w:val="TableParagraph"/>
                    <w:ind w:left="171" w:right="536"/>
                    <w:rPr>
                      <w:bCs/>
                      <w:sz w:val="20"/>
                      <w:szCs w:val="20"/>
                    </w:rPr>
                  </w:pPr>
                  <w:r w:rsidRPr="00867071">
                    <w:rPr>
                      <w:bCs/>
                      <w:sz w:val="20"/>
                      <w:szCs w:val="20"/>
                    </w:rPr>
                    <w:t>Bezpośrednio od ul. Wał Miedzeszyński</w:t>
                  </w:r>
                </w:p>
              </w:tc>
            </w:tr>
            <w:tr w:rsidR="00722A80" w14:paraId="4E76EC23" w14:textId="77777777" w:rsidTr="00945D6B">
              <w:trPr>
                <w:trHeight w:val="1437"/>
              </w:trPr>
              <w:tc>
                <w:tcPr>
                  <w:tcW w:w="3351" w:type="dxa"/>
                  <w:shd w:val="clear" w:color="auto" w:fill="F1F1F1"/>
                </w:tcPr>
                <w:p w14:paraId="428853A3" w14:textId="77777777" w:rsidR="00722A80" w:rsidRPr="00945D6B" w:rsidRDefault="00722A80" w:rsidP="00945D6B">
                  <w:pPr>
                    <w:pStyle w:val="TableParagraph"/>
                    <w:spacing w:before="137"/>
                    <w:ind w:left="107" w:right="334"/>
                    <w:rPr>
                      <w:sz w:val="20"/>
                    </w:rPr>
                  </w:pPr>
                  <w:r w:rsidRPr="00945D6B">
                    <w:rPr>
                      <w:sz w:val="20"/>
                    </w:rPr>
                    <w:t>Określenie usytuowania lokalu mieszkalnego w budynku, jeżeli przedsięwzięcie deweloperskie lub zadanie inwestycyjne dotyczy lokali mieszkalnych</w:t>
                  </w:r>
                </w:p>
              </w:tc>
              <w:tc>
                <w:tcPr>
                  <w:tcW w:w="6628" w:type="dxa"/>
                  <w:gridSpan w:val="2"/>
                  <w:vAlign w:val="center"/>
                </w:tcPr>
                <w:p w14:paraId="02FD6777" w14:textId="4C0F2BB8" w:rsidR="00722A80" w:rsidRPr="00867071" w:rsidRDefault="00867071" w:rsidP="00945D6B">
                  <w:pPr>
                    <w:pStyle w:val="TableParagraph"/>
                    <w:ind w:left="107"/>
                    <w:rPr>
                      <w:bCs/>
                      <w:sz w:val="20"/>
                      <w:szCs w:val="20"/>
                    </w:rPr>
                  </w:pPr>
                  <w:r w:rsidRPr="00867071">
                    <w:rPr>
                      <w:bCs/>
                      <w:sz w:val="20"/>
                      <w:szCs w:val="20"/>
                    </w:rPr>
                    <w:t>Nie dotyczy.</w:t>
                  </w:r>
                </w:p>
              </w:tc>
            </w:tr>
            <w:tr w:rsidR="00722A80" w14:paraId="5D6B39F4" w14:textId="77777777" w:rsidTr="00945D6B">
              <w:trPr>
                <w:trHeight w:val="1440"/>
              </w:trPr>
              <w:tc>
                <w:tcPr>
                  <w:tcW w:w="3351" w:type="dxa"/>
                  <w:shd w:val="clear" w:color="auto" w:fill="F1F1F1"/>
                </w:tcPr>
                <w:p w14:paraId="434DE57D" w14:textId="77777777" w:rsidR="00722A80" w:rsidRPr="00945D6B" w:rsidRDefault="00722A80" w:rsidP="00945D6B">
                  <w:pPr>
                    <w:pStyle w:val="TableParagraph"/>
                    <w:spacing w:before="137"/>
                    <w:ind w:left="107" w:right="183"/>
                    <w:rPr>
                      <w:sz w:val="20"/>
                    </w:rPr>
                  </w:pPr>
                  <w:r w:rsidRPr="00945D6B">
                    <w:rPr>
                      <w:sz w:val="20"/>
                    </w:rPr>
                    <w:t>Określenie powierzchni użytkowej i układu pomieszczeń oraz zakresu i standardu prac</w:t>
                  </w:r>
                  <w:r w:rsidRPr="00945D6B">
                    <w:rPr>
                      <w:spacing w:val="-16"/>
                      <w:sz w:val="20"/>
                    </w:rPr>
                    <w:t xml:space="preserve"> </w:t>
                  </w:r>
                  <w:r w:rsidRPr="00945D6B">
                    <w:rPr>
                      <w:sz w:val="20"/>
                    </w:rPr>
                    <w:t>wykończeniowych, do których wykonania zobowiązuje się</w:t>
                  </w:r>
                  <w:r w:rsidRPr="00945D6B">
                    <w:rPr>
                      <w:spacing w:val="-1"/>
                      <w:sz w:val="20"/>
                    </w:rPr>
                    <w:t xml:space="preserve"> </w:t>
                  </w:r>
                  <w:r w:rsidRPr="00945D6B">
                    <w:rPr>
                      <w:sz w:val="20"/>
                    </w:rPr>
                    <w:t>deweloper</w:t>
                  </w:r>
                </w:p>
              </w:tc>
              <w:tc>
                <w:tcPr>
                  <w:tcW w:w="6618" w:type="dxa"/>
                  <w:gridSpan w:val="2"/>
                  <w:vAlign w:val="center"/>
                </w:tcPr>
                <w:p w14:paraId="1E69D709" w14:textId="7672A199" w:rsidR="00722A80" w:rsidRPr="00B56727" w:rsidRDefault="00867071" w:rsidP="006A0658">
                  <w:pPr>
                    <w:tabs>
                      <w:tab w:val="left" w:pos="1053"/>
                    </w:tabs>
                    <w:ind w:left="249" w:right="369"/>
                    <w:rPr>
                      <w:sz w:val="20"/>
                      <w:szCs w:val="20"/>
                    </w:rPr>
                  </w:pPr>
                  <w:r w:rsidRPr="00B56727">
                    <w:rPr>
                      <w:sz w:val="20"/>
                      <w:szCs w:val="20"/>
                    </w:rPr>
                    <w:t>Określenie powierzchni oraz układu pomieszczeń znajduje się w załączniku nr 1 – Rzut powierzchni domu oraz w załączniku nr 4 – standard wykończenia budynku.</w:t>
                  </w:r>
                </w:p>
              </w:tc>
            </w:tr>
            <w:tr w:rsidR="00722A80" w14:paraId="382F5B9B" w14:textId="77777777" w:rsidTr="00945D6B">
              <w:trPr>
                <w:trHeight w:val="1034"/>
              </w:trPr>
              <w:tc>
                <w:tcPr>
                  <w:tcW w:w="3351" w:type="dxa"/>
                  <w:shd w:val="clear" w:color="auto" w:fill="F1F1F1"/>
                </w:tcPr>
                <w:p w14:paraId="759B1CA1" w14:textId="77777777" w:rsidR="00722A80" w:rsidRPr="00945D6B" w:rsidRDefault="00722A80" w:rsidP="00945D6B">
                  <w:pPr>
                    <w:pStyle w:val="TableParagraph"/>
                    <w:spacing w:before="137"/>
                    <w:ind w:left="107" w:right="729"/>
                    <w:rPr>
                      <w:sz w:val="20"/>
                    </w:rPr>
                  </w:pPr>
                  <w:r w:rsidRPr="00945D6B">
                    <w:rPr>
                      <w:sz w:val="20"/>
                    </w:rPr>
                    <w:t>Data wydania zaświadczenia o samodzielności lokalu mieszkalnego</w:t>
                  </w:r>
                </w:p>
              </w:tc>
              <w:tc>
                <w:tcPr>
                  <w:tcW w:w="6618" w:type="dxa"/>
                  <w:gridSpan w:val="2"/>
                  <w:vAlign w:val="center"/>
                </w:tcPr>
                <w:p w14:paraId="5AA64845" w14:textId="03596A9F" w:rsidR="00722A80" w:rsidRPr="00867071" w:rsidRDefault="00867071" w:rsidP="00945D6B">
                  <w:pPr>
                    <w:pStyle w:val="TableParagraph"/>
                    <w:ind w:left="249" w:right="194"/>
                    <w:rPr>
                      <w:bCs/>
                      <w:sz w:val="20"/>
                      <w:szCs w:val="20"/>
                    </w:rPr>
                  </w:pPr>
                  <w:r w:rsidRPr="00867071">
                    <w:rPr>
                      <w:bCs/>
                      <w:sz w:val="20"/>
                      <w:szCs w:val="20"/>
                    </w:rPr>
                    <w:t>Nie dotyczy.</w:t>
                  </w:r>
                </w:p>
              </w:tc>
            </w:tr>
            <w:tr w:rsidR="00722A80" w14:paraId="4B5F8563" w14:textId="77777777" w:rsidTr="00945D6B">
              <w:trPr>
                <w:trHeight w:val="748"/>
              </w:trPr>
              <w:tc>
                <w:tcPr>
                  <w:tcW w:w="3351" w:type="dxa"/>
                  <w:shd w:val="clear" w:color="auto" w:fill="F1F1F1"/>
                </w:tcPr>
                <w:p w14:paraId="0BDA094D" w14:textId="77777777" w:rsidR="00722A80" w:rsidRPr="00945D6B" w:rsidRDefault="00722A80" w:rsidP="00945D6B">
                  <w:pPr>
                    <w:pStyle w:val="TableParagraph"/>
                    <w:spacing w:before="137"/>
                    <w:ind w:left="107"/>
                    <w:rPr>
                      <w:sz w:val="20"/>
                    </w:rPr>
                  </w:pPr>
                  <w:r w:rsidRPr="00945D6B">
                    <w:rPr>
                      <w:sz w:val="20"/>
                    </w:rPr>
                    <w:t>Data ustanowienia odrębnej</w:t>
                  </w:r>
                </w:p>
                <w:p w14:paraId="46A38718" w14:textId="77777777" w:rsidR="00722A80" w:rsidRPr="00945D6B" w:rsidRDefault="00722A80" w:rsidP="00945D6B">
                  <w:pPr>
                    <w:pStyle w:val="TableParagraph"/>
                    <w:ind w:left="107"/>
                    <w:rPr>
                      <w:sz w:val="20"/>
                    </w:rPr>
                  </w:pPr>
                  <w:r w:rsidRPr="00945D6B">
                    <w:rPr>
                      <w:sz w:val="20"/>
                    </w:rPr>
                    <w:t>własności lokalu mieszkalnego</w:t>
                  </w:r>
                </w:p>
              </w:tc>
              <w:tc>
                <w:tcPr>
                  <w:tcW w:w="6618" w:type="dxa"/>
                  <w:gridSpan w:val="2"/>
                  <w:vAlign w:val="center"/>
                </w:tcPr>
                <w:p w14:paraId="0A827F6F" w14:textId="4516BE80" w:rsidR="00722A80" w:rsidRPr="00945D6B" w:rsidRDefault="00867071" w:rsidP="00945D6B">
                  <w:pPr>
                    <w:pStyle w:val="TableParagraph"/>
                    <w:ind w:left="249" w:right="194"/>
                    <w:rPr>
                      <w:sz w:val="18"/>
                    </w:rPr>
                  </w:pPr>
                  <w:r>
                    <w:rPr>
                      <w:sz w:val="18"/>
                    </w:rPr>
                    <w:t>Nie dotyczy.</w:t>
                  </w:r>
                </w:p>
              </w:tc>
            </w:tr>
            <w:tr w:rsidR="00722A80" w14:paraId="248DBF0E" w14:textId="77777777" w:rsidTr="00945D6B">
              <w:trPr>
                <w:trHeight w:val="1207"/>
              </w:trPr>
              <w:tc>
                <w:tcPr>
                  <w:tcW w:w="3351" w:type="dxa"/>
                  <w:shd w:val="clear" w:color="auto" w:fill="F1F1F1"/>
                </w:tcPr>
                <w:p w14:paraId="2A8D0C6B" w14:textId="77777777" w:rsidR="00722A80" w:rsidRPr="00945D6B" w:rsidRDefault="00722A80" w:rsidP="00945D6B">
                  <w:pPr>
                    <w:pStyle w:val="TableParagraph"/>
                    <w:spacing w:before="137"/>
                    <w:ind w:left="107" w:right="467"/>
                    <w:rPr>
                      <w:sz w:val="20"/>
                    </w:rPr>
                  </w:pPr>
                  <w:r w:rsidRPr="00945D6B">
                    <w:rPr>
                      <w:sz w:val="20"/>
                    </w:rPr>
                    <w:t>Informacje o lokalu użytkowym nabywanym równocześnie</w:t>
                  </w:r>
                </w:p>
                <w:p w14:paraId="00223C77" w14:textId="77777777" w:rsidR="00722A80" w:rsidRPr="00945D6B" w:rsidRDefault="00722A80" w:rsidP="00945D6B">
                  <w:pPr>
                    <w:pStyle w:val="TableParagraph"/>
                    <w:spacing w:before="1"/>
                    <w:ind w:left="107" w:right="95"/>
                    <w:rPr>
                      <w:sz w:val="20"/>
                    </w:rPr>
                  </w:pPr>
                  <w:r w:rsidRPr="00945D6B">
                    <w:rPr>
                      <w:sz w:val="20"/>
                    </w:rPr>
                    <w:t>z lokalem mieszkalnym albo domem jednorodzinnym</w:t>
                  </w:r>
                </w:p>
              </w:tc>
              <w:tc>
                <w:tcPr>
                  <w:tcW w:w="6618" w:type="dxa"/>
                  <w:gridSpan w:val="2"/>
                  <w:vAlign w:val="center"/>
                </w:tcPr>
                <w:p w14:paraId="3C7661AB" w14:textId="51019F6F" w:rsidR="00722A80" w:rsidRPr="00945D6B" w:rsidRDefault="00867071" w:rsidP="00945D6B">
                  <w:pPr>
                    <w:pStyle w:val="TableParagraph"/>
                    <w:ind w:left="249" w:right="194"/>
                    <w:rPr>
                      <w:sz w:val="18"/>
                    </w:rPr>
                  </w:pPr>
                  <w:r>
                    <w:rPr>
                      <w:sz w:val="18"/>
                    </w:rPr>
                    <w:t>Nie dotyczy.</w:t>
                  </w:r>
                </w:p>
              </w:tc>
            </w:tr>
            <w:tr w:rsidR="00722A80" w14:paraId="2B7D8A31" w14:textId="77777777" w:rsidTr="00945D6B">
              <w:trPr>
                <w:trHeight w:val="978"/>
              </w:trPr>
              <w:tc>
                <w:tcPr>
                  <w:tcW w:w="3351" w:type="dxa"/>
                  <w:shd w:val="clear" w:color="auto" w:fill="F1F1F1"/>
                </w:tcPr>
                <w:p w14:paraId="6CE74D75" w14:textId="77777777" w:rsidR="00722A80" w:rsidRPr="00945D6B" w:rsidRDefault="00722A80" w:rsidP="00945D6B">
                  <w:pPr>
                    <w:pStyle w:val="TableParagraph"/>
                    <w:spacing w:before="137"/>
                    <w:ind w:left="107"/>
                    <w:rPr>
                      <w:sz w:val="20"/>
                    </w:rPr>
                  </w:pPr>
                  <w:r w:rsidRPr="00945D6B">
                    <w:rPr>
                      <w:sz w:val="20"/>
                    </w:rPr>
                    <w:t>Cenę lokalu użytkowego albo</w:t>
                  </w:r>
                </w:p>
                <w:p w14:paraId="00936563" w14:textId="77777777" w:rsidR="00722A80" w:rsidRPr="00945D6B" w:rsidRDefault="00722A80" w:rsidP="00945D6B">
                  <w:pPr>
                    <w:pStyle w:val="TableParagraph"/>
                    <w:ind w:left="107"/>
                    <w:rPr>
                      <w:sz w:val="20"/>
                    </w:rPr>
                  </w:pPr>
                  <w:r w:rsidRPr="00945D6B">
                    <w:rPr>
                      <w:sz w:val="20"/>
                    </w:rPr>
                    <w:t>ułamkowej części własności lokalu użytkowego</w:t>
                  </w:r>
                </w:p>
              </w:tc>
              <w:tc>
                <w:tcPr>
                  <w:tcW w:w="6618" w:type="dxa"/>
                  <w:gridSpan w:val="2"/>
                  <w:vAlign w:val="center"/>
                </w:tcPr>
                <w:p w14:paraId="31A53F63" w14:textId="032987B5" w:rsidR="00722A80" w:rsidRPr="00945D6B" w:rsidRDefault="00867071" w:rsidP="00945D6B">
                  <w:pPr>
                    <w:pStyle w:val="TableParagraph"/>
                    <w:ind w:left="249" w:right="194"/>
                    <w:rPr>
                      <w:sz w:val="18"/>
                    </w:rPr>
                  </w:pPr>
                  <w:r>
                    <w:rPr>
                      <w:sz w:val="18"/>
                    </w:rPr>
                    <w:t>Nie dotyczy.</w:t>
                  </w:r>
                </w:p>
              </w:tc>
            </w:tr>
            <w:tr w:rsidR="00722A80" w14:paraId="160C8086" w14:textId="77777777" w:rsidTr="00945D6B">
              <w:trPr>
                <w:trHeight w:val="1209"/>
              </w:trPr>
              <w:tc>
                <w:tcPr>
                  <w:tcW w:w="3351" w:type="dxa"/>
                  <w:shd w:val="clear" w:color="auto" w:fill="F1F1F1"/>
                </w:tcPr>
                <w:p w14:paraId="0A2B34E3" w14:textId="77777777" w:rsidR="00722A80" w:rsidRPr="00945D6B" w:rsidRDefault="00722A80" w:rsidP="000C50B1">
                  <w:pPr>
                    <w:pStyle w:val="TableParagraph"/>
                    <w:spacing w:before="137"/>
                    <w:ind w:left="107" w:right="167"/>
                    <w:rPr>
                      <w:sz w:val="20"/>
                    </w:rPr>
                  </w:pPr>
                  <w:r w:rsidRPr="00945D6B">
                    <w:rPr>
                      <w:sz w:val="20"/>
                    </w:rPr>
                    <w:t>Termin, do którego nastąpi przeniesienie prawa własności lokalu użytkowego albo ułamkowej części własności lokalu użytkowego</w:t>
                  </w:r>
                </w:p>
              </w:tc>
              <w:tc>
                <w:tcPr>
                  <w:tcW w:w="6618" w:type="dxa"/>
                  <w:gridSpan w:val="2"/>
                  <w:vAlign w:val="center"/>
                </w:tcPr>
                <w:p w14:paraId="36989157" w14:textId="5658149B" w:rsidR="00722A80" w:rsidRPr="00945D6B" w:rsidRDefault="00867071" w:rsidP="00945D6B">
                  <w:pPr>
                    <w:pStyle w:val="TableParagraph"/>
                    <w:ind w:left="249" w:right="194"/>
                    <w:rPr>
                      <w:sz w:val="18"/>
                    </w:rPr>
                  </w:pPr>
                  <w:r>
                    <w:rPr>
                      <w:sz w:val="18"/>
                    </w:rPr>
                    <w:t>Nie dotyczy.</w:t>
                  </w:r>
                </w:p>
              </w:tc>
            </w:tr>
          </w:tbl>
          <w:p w14:paraId="78AB629A" w14:textId="77777777" w:rsidR="00722A80" w:rsidRPr="00945D6B" w:rsidRDefault="00722A80" w:rsidP="00945D6B">
            <w:pPr>
              <w:pStyle w:val="TableParagraph"/>
              <w:spacing w:before="60" w:after="60"/>
              <w:ind w:left="107"/>
              <w:jc w:val="both"/>
              <w:rPr>
                <w:sz w:val="20"/>
              </w:rPr>
            </w:pPr>
          </w:p>
        </w:tc>
      </w:tr>
    </w:tbl>
    <w:p w14:paraId="3585BFC3" w14:textId="77777777" w:rsidR="00722A80" w:rsidRDefault="00722A80"/>
    <w:p w14:paraId="671A5BD4" w14:textId="77777777" w:rsidR="006A431A" w:rsidRPr="00624AB0" w:rsidRDefault="00A505F4">
      <w:pPr>
        <w:spacing w:before="91"/>
        <w:ind w:right="121"/>
        <w:jc w:val="right"/>
        <w:rPr>
          <w:b/>
        </w:rPr>
      </w:pPr>
      <w:r w:rsidRPr="00624AB0">
        <w:rPr>
          <w:b/>
        </w:rPr>
        <w:t>Podpis dewelopera albo osoby upoważnionej do reprezentacji</w:t>
      </w:r>
      <w:r w:rsidRPr="00624AB0">
        <w:rPr>
          <w:b/>
          <w:spacing w:val="-37"/>
        </w:rPr>
        <w:t xml:space="preserve"> </w:t>
      </w:r>
      <w:r w:rsidRPr="00624AB0">
        <w:rPr>
          <w:b/>
        </w:rPr>
        <w:t>dewelopera</w:t>
      </w:r>
    </w:p>
    <w:p w14:paraId="7941B27F" w14:textId="77777777" w:rsidR="006A431A" w:rsidRPr="00624AB0" w:rsidRDefault="006A431A">
      <w:pPr>
        <w:pStyle w:val="Tekstpodstawowy"/>
        <w:spacing w:before="1"/>
        <w:rPr>
          <w:b/>
          <w:sz w:val="24"/>
          <w:szCs w:val="24"/>
        </w:rPr>
      </w:pPr>
    </w:p>
    <w:p w14:paraId="6869B436" w14:textId="77777777" w:rsidR="006A431A" w:rsidRPr="00624AB0" w:rsidRDefault="00A505F4">
      <w:pPr>
        <w:spacing w:before="1"/>
        <w:ind w:right="123"/>
        <w:jc w:val="right"/>
        <w:rPr>
          <w:b/>
        </w:rPr>
      </w:pPr>
      <w:r w:rsidRPr="00624AB0">
        <w:rPr>
          <w:b/>
          <w:w w:val="95"/>
        </w:rPr>
        <w:t>…...………………………………….</w:t>
      </w:r>
    </w:p>
    <w:p w14:paraId="3A33620B" w14:textId="77777777" w:rsidR="006A431A" w:rsidRDefault="006A431A">
      <w:pPr>
        <w:pStyle w:val="Tekstpodstawowy"/>
        <w:rPr>
          <w:b/>
        </w:rPr>
      </w:pPr>
    </w:p>
    <w:p w14:paraId="60452573" w14:textId="77777777" w:rsidR="006A431A" w:rsidRDefault="00C04D5F">
      <w:pPr>
        <w:pStyle w:val="Tekstpodstawowy"/>
        <w:spacing w:before="5"/>
        <w:rPr>
          <w:b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4C2D0FD6" wp14:editId="77C56EC3">
                <wp:simplePos x="0" y="0"/>
                <wp:positionH relativeFrom="page">
                  <wp:posOffset>617220</wp:posOffset>
                </wp:positionH>
                <wp:positionV relativeFrom="paragraph">
                  <wp:posOffset>137795</wp:posOffset>
                </wp:positionV>
                <wp:extent cx="6355715" cy="1270"/>
                <wp:effectExtent l="0" t="12700" r="0" b="0"/>
                <wp:wrapTopAndBottom/>
                <wp:docPr id="729690934" name="Dowolny kształ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5715" cy="1270"/>
                        </a:xfrm>
                        <a:custGeom>
                          <a:avLst/>
                          <a:gdLst>
                            <a:gd name="T0" fmla="*/ 0 w 10009"/>
                            <a:gd name="T1" fmla="*/ 0 h 1270"/>
                            <a:gd name="T2" fmla="*/ 2147483646 w 10009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10009" h="1270">
                              <a:moveTo>
                                <a:pt x="0" y="0"/>
                              </a:moveTo>
                              <a:lnTo>
                                <a:pt x="10008" y="0"/>
                              </a:lnTo>
                            </a:path>
                          </a:pathLst>
                        </a:cu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3F95C8" id="Dowolny kształt 2" o:spid="_x0000_s1026" style="position:absolute;margin-left:48.6pt;margin-top:10.85pt;width:500.45pt;height:.1pt;z-index:-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09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" path="m,l10008,e" filled="f" strokeweight="2.25pt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57BA845E" w14:textId="77777777" w:rsidR="006A431A" w:rsidRDefault="006A431A">
      <w:pPr>
        <w:pStyle w:val="Tekstpodstawowy"/>
        <w:spacing w:before="6"/>
        <w:rPr>
          <w:b/>
          <w:sz w:val="26"/>
        </w:rPr>
      </w:pPr>
    </w:p>
    <w:p w14:paraId="2974F0F4" w14:textId="77777777" w:rsidR="006A431A" w:rsidRPr="00624AB0" w:rsidRDefault="00A505F4">
      <w:pPr>
        <w:ind w:left="220"/>
        <w:rPr>
          <w:b/>
        </w:rPr>
      </w:pPr>
      <w:r w:rsidRPr="00624AB0">
        <w:rPr>
          <w:b/>
        </w:rPr>
        <w:lastRenderedPageBreak/>
        <w:t>Załączniki:</w:t>
      </w:r>
    </w:p>
    <w:p w14:paraId="064C7C36" w14:textId="51592FC8" w:rsidR="006A431A" w:rsidRPr="00624AB0" w:rsidRDefault="00A505F4">
      <w:pPr>
        <w:pStyle w:val="Akapitzlist"/>
        <w:numPr>
          <w:ilvl w:val="0"/>
          <w:numId w:val="1"/>
        </w:numPr>
        <w:tabs>
          <w:tab w:val="left" w:pos="473"/>
        </w:tabs>
        <w:spacing w:before="140"/>
      </w:pPr>
      <w:r w:rsidRPr="00624AB0">
        <w:t xml:space="preserve">Rzut kondygnacji z zaznaczeniem </w:t>
      </w:r>
      <w:r w:rsidR="00867071">
        <w:t>domu</w:t>
      </w:r>
    </w:p>
    <w:p w14:paraId="3F45E69A" w14:textId="77777777" w:rsidR="006A431A" w:rsidRPr="00624AB0" w:rsidRDefault="00A505F4">
      <w:pPr>
        <w:pStyle w:val="Akapitzlist"/>
        <w:numPr>
          <w:ilvl w:val="0"/>
          <w:numId w:val="1"/>
        </w:numPr>
        <w:tabs>
          <w:tab w:val="left" w:pos="497"/>
        </w:tabs>
        <w:spacing w:before="144"/>
        <w:ind w:left="503" w:right="117" w:hanging="284"/>
      </w:pPr>
      <w:r w:rsidRPr="00624AB0">
        <w:t xml:space="preserve">Wzór umowy deweloperskiej lub umowy, o której mowa w art. 2 ust. 1 pkt 2, 3 lub 5 ustawy z </w:t>
      </w:r>
      <w:r w:rsidRPr="00624AB0">
        <w:rPr>
          <w:spacing w:val="3"/>
        </w:rPr>
        <w:t xml:space="preserve">dnia </w:t>
      </w:r>
      <w:r w:rsidR="00F20AF1">
        <w:t>20 maja 2021 r.</w:t>
      </w:r>
      <w:r w:rsidRPr="00624AB0">
        <w:t xml:space="preserve"> o ochronie praw nabywcy lokalu mieszkalnego lub domu jednorodzinnego oraz Deweloperskim Funduszu Gwarancyjnym</w:t>
      </w:r>
      <w:r w:rsidR="00A62E9E" w:rsidRPr="00624AB0">
        <w:t>,</w:t>
      </w:r>
    </w:p>
    <w:p w14:paraId="77AC8A9E" w14:textId="658AF048" w:rsidR="00926EB6" w:rsidRDefault="00A505F4" w:rsidP="00926EB6">
      <w:pPr>
        <w:pStyle w:val="Akapitzlist"/>
        <w:numPr>
          <w:ilvl w:val="0"/>
          <w:numId w:val="1"/>
        </w:numPr>
        <w:tabs>
          <w:tab w:val="left" w:pos="487"/>
        </w:tabs>
        <w:spacing w:before="144"/>
        <w:ind w:left="503" w:right="120" w:hanging="284"/>
      </w:pPr>
      <w:r w:rsidRPr="00624AB0">
        <w:t>Szkic koncepcji zagospodarowania terenu inwestycji i jego otoczenia z zaznaczeniem budynku oraz istotnych uwarunkowań lokalizacji inwestycji wynikających z istniejącego stanu użytkowania terenów sąsiednich (np. z funkcji terenu, stref ochronnych, uciążliwości)</w:t>
      </w:r>
    </w:p>
    <w:p w14:paraId="3612090B" w14:textId="398A5F9A" w:rsidR="00657463" w:rsidRDefault="002E23C4" w:rsidP="00A62E9E">
      <w:pPr>
        <w:pStyle w:val="Akapitzlist"/>
        <w:numPr>
          <w:ilvl w:val="0"/>
          <w:numId w:val="1"/>
        </w:numPr>
        <w:tabs>
          <w:tab w:val="left" w:pos="487"/>
        </w:tabs>
        <w:spacing w:before="144"/>
        <w:ind w:left="503" w:right="120" w:hanging="284"/>
        <w:rPr>
          <w:bCs/>
        </w:rPr>
      </w:pPr>
      <w:r>
        <w:rPr>
          <w:bCs/>
        </w:rPr>
        <w:t xml:space="preserve">Standard wykończenia </w:t>
      </w:r>
      <w:r w:rsidR="00867071">
        <w:rPr>
          <w:bCs/>
        </w:rPr>
        <w:t>budynku</w:t>
      </w:r>
    </w:p>
    <w:p w14:paraId="6769BC9D" w14:textId="3E42EFF3" w:rsidR="00AA4A57" w:rsidRPr="00624AB0" w:rsidRDefault="00AA4A57" w:rsidP="00A62E9E">
      <w:pPr>
        <w:pStyle w:val="Akapitzlist"/>
        <w:numPr>
          <w:ilvl w:val="0"/>
          <w:numId w:val="1"/>
        </w:numPr>
        <w:tabs>
          <w:tab w:val="left" w:pos="487"/>
        </w:tabs>
        <w:spacing w:before="144"/>
        <w:ind w:left="503" w:right="120" w:hanging="284"/>
        <w:rPr>
          <w:bCs/>
        </w:rPr>
      </w:pPr>
      <w:r>
        <w:rPr>
          <w:bCs/>
        </w:rPr>
        <w:t>Mapa podziału geodezyjnego działki</w:t>
      </w:r>
    </w:p>
    <w:p w14:paraId="6CF1B6AC" w14:textId="77777777" w:rsidR="006A431A" w:rsidRDefault="00C04D5F">
      <w:pPr>
        <w:pStyle w:val="Tekstpodstawowy"/>
        <w:spacing w:before="1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6C372FDD" wp14:editId="1C34293F">
                <wp:simplePos x="0" y="0"/>
                <wp:positionH relativeFrom="page">
                  <wp:posOffset>633730</wp:posOffset>
                </wp:positionH>
                <wp:positionV relativeFrom="paragraph">
                  <wp:posOffset>179070</wp:posOffset>
                </wp:positionV>
                <wp:extent cx="6323330" cy="1270"/>
                <wp:effectExtent l="0" t="12700" r="1270" b="0"/>
                <wp:wrapTopAndBottom/>
                <wp:docPr id="1727136601" name="Dowolny kształ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23330" cy="1270"/>
                        </a:xfrm>
                        <a:custGeom>
                          <a:avLst/>
                          <a:gdLst>
                            <a:gd name="T0" fmla="*/ 0 w 9958"/>
                            <a:gd name="T1" fmla="*/ 0 h 1270"/>
                            <a:gd name="T2" fmla="*/ 2147483646 w 9958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9958" h="1270">
                              <a:moveTo>
                                <a:pt x="0" y="0"/>
                              </a:moveTo>
                              <a:lnTo>
                                <a:pt x="9957" y="0"/>
                              </a:lnTo>
                            </a:path>
                          </a:pathLst>
                        </a:cu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E59A18" id="Dowolny kształt 1" o:spid="_x0000_s1026" style="position:absolute;margin-left:49.9pt;margin-top:14.1pt;width:497.9pt;height:.1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58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" path="m,l9957,e" filled="f" strokeweight="2.25pt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sectPr w:rsidR="006A431A" w:rsidSect="0084116A">
      <w:pgSz w:w="11910" w:h="16840"/>
      <w:pgMar w:top="1440" w:right="900" w:bottom="280" w:left="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96FD3A" w14:textId="77777777" w:rsidR="001E5AF0" w:rsidRDefault="001E5AF0" w:rsidP="0017780A">
      <w:r>
        <w:separator/>
      </w:r>
    </w:p>
  </w:endnote>
  <w:endnote w:type="continuationSeparator" w:id="0">
    <w:p w14:paraId="5DEF1031" w14:textId="77777777" w:rsidR="001E5AF0" w:rsidRDefault="001E5AF0" w:rsidP="00177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notTrueType/>
    <w:pitch w:val="variable"/>
    <w:sig w:usb0="B00002AF" w:usb1="69D77CFB" w:usb2="00000030" w:usb3="00000000" w:csb0="0008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D8C0F" w14:textId="77777777" w:rsidR="00061716" w:rsidRDefault="00061716" w:rsidP="00561048">
    <w:pPr>
      <w:pStyle w:val="Stopka"/>
      <w:framePr w:wrap="none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end"/>
    </w:r>
  </w:p>
  <w:p w14:paraId="71930685" w14:textId="77777777" w:rsidR="00061716" w:rsidRDefault="0006171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AC8C7" w14:textId="77777777" w:rsidR="00061716" w:rsidRDefault="00061716" w:rsidP="00561048">
    <w:pPr>
      <w:pStyle w:val="Stopka"/>
      <w:framePr w:wrap="none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 w:rsidR="009D0E97">
      <w:rPr>
        <w:rStyle w:val="Numerstrony"/>
        <w:noProof/>
      </w:rPr>
      <w:t>18</w:t>
    </w:r>
    <w:r>
      <w:rPr>
        <w:rStyle w:val="Numerstrony"/>
      </w:rPr>
      <w:fldChar w:fldCharType="end"/>
    </w:r>
  </w:p>
  <w:p w14:paraId="66852E71" w14:textId="77777777" w:rsidR="00061716" w:rsidRDefault="0006171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B3048" w14:textId="77777777" w:rsidR="001E5AF0" w:rsidRDefault="001E5AF0" w:rsidP="0017780A">
      <w:r>
        <w:separator/>
      </w:r>
    </w:p>
  </w:footnote>
  <w:footnote w:type="continuationSeparator" w:id="0">
    <w:p w14:paraId="24F3F9DD" w14:textId="77777777" w:rsidR="001E5AF0" w:rsidRDefault="001E5AF0" w:rsidP="0017780A">
      <w:r>
        <w:continuationSeparator/>
      </w:r>
    </w:p>
  </w:footnote>
  <w:footnote w:id="1">
    <w:p w14:paraId="7596DA45" w14:textId="77777777" w:rsidR="00061716" w:rsidRPr="0017780A" w:rsidRDefault="00061716" w:rsidP="0017780A">
      <w:pPr>
        <w:spacing w:before="67"/>
        <w:ind w:left="220"/>
        <w:rPr>
          <w:sz w:val="20"/>
          <w:szCs w:val="20"/>
          <w:vertAlign w:val="superscript"/>
        </w:rPr>
      </w:pPr>
      <w:r w:rsidRPr="0017780A">
        <w:rPr>
          <w:rStyle w:val="Odwoanieprzypisudolnego"/>
          <w:sz w:val="20"/>
          <w:szCs w:val="20"/>
        </w:rPr>
        <w:footnoteRef/>
      </w:r>
      <w:r w:rsidRPr="0017780A">
        <w:rPr>
          <w:sz w:val="20"/>
          <w:szCs w:val="20"/>
          <w:vertAlign w:val="superscript"/>
        </w:rPr>
        <w:t xml:space="preserve"> Jeżeli działka nie posiada adresu, należy opisowo określić jej położenie.</w:t>
      </w:r>
    </w:p>
  </w:footnote>
  <w:footnote w:id="2">
    <w:p w14:paraId="374081DA" w14:textId="77777777" w:rsidR="00061716" w:rsidRPr="0017780A" w:rsidRDefault="00061716" w:rsidP="0017780A">
      <w:pPr>
        <w:spacing w:before="13"/>
        <w:ind w:left="220"/>
        <w:rPr>
          <w:sz w:val="20"/>
          <w:szCs w:val="20"/>
          <w:vertAlign w:val="superscript"/>
        </w:rPr>
      </w:pPr>
      <w:r w:rsidRPr="0017780A">
        <w:rPr>
          <w:rStyle w:val="Odwoanieprzypisudolnego"/>
          <w:sz w:val="20"/>
          <w:szCs w:val="20"/>
        </w:rPr>
        <w:footnoteRef/>
      </w:r>
      <w:r w:rsidRPr="0017780A">
        <w:rPr>
          <w:sz w:val="20"/>
          <w:szCs w:val="20"/>
          <w:vertAlign w:val="superscript"/>
        </w:rPr>
        <w:t xml:space="preserve"> W szczególności imię i nazwisko albo firma właściciela lub użytkownika wieczystego oraz istniejące obciążenia na nieruchomości.</w:t>
      </w:r>
    </w:p>
    <w:p w14:paraId="40C25A8B" w14:textId="77777777" w:rsidR="00061716" w:rsidRDefault="00061716">
      <w:pPr>
        <w:pStyle w:val="Tekstprzypisudolnego"/>
      </w:pPr>
    </w:p>
  </w:footnote>
  <w:footnote w:id="3">
    <w:p w14:paraId="7B1851DF" w14:textId="77777777" w:rsidR="00275C67" w:rsidRPr="0017780A" w:rsidRDefault="00275C67" w:rsidP="0017780A">
      <w:pPr>
        <w:ind w:left="220"/>
        <w:jc w:val="both"/>
        <w:rPr>
          <w:sz w:val="20"/>
          <w:szCs w:val="20"/>
          <w:vertAlign w:val="superscript"/>
        </w:rPr>
      </w:pPr>
      <w:r w:rsidRPr="0017780A">
        <w:rPr>
          <w:rStyle w:val="Odwoanieprzypisudolnego"/>
          <w:sz w:val="20"/>
          <w:szCs w:val="20"/>
        </w:rPr>
        <w:footnoteRef/>
      </w:r>
      <w:r w:rsidRPr="0017780A">
        <w:rPr>
          <w:sz w:val="20"/>
          <w:szCs w:val="20"/>
          <w:vertAlign w:val="superscript"/>
        </w:rPr>
        <w:t xml:space="preserve"> W szczególności obiekty generujące uciążliwości zapachowe, hałasowe, świetlne.</w:t>
      </w:r>
    </w:p>
  </w:footnote>
  <w:footnote w:id="4">
    <w:p w14:paraId="6F09CDDF" w14:textId="77777777" w:rsidR="00275C67" w:rsidRPr="0017780A" w:rsidRDefault="00275C67" w:rsidP="0017780A">
      <w:pPr>
        <w:ind w:left="220"/>
        <w:jc w:val="both"/>
        <w:rPr>
          <w:sz w:val="20"/>
          <w:szCs w:val="20"/>
          <w:vertAlign w:val="superscript"/>
        </w:rPr>
      </w:pPr>
      <w:r w:rsidRPr="0017780A">
        <w:rPr>
          <w:rStyle w:val="Odwoanieprzypisudolnego"/>
          <w:sz w:val="20"/>
          <w:szCs w:val="20"/>
        </w:rPr>
        <w:footnoteRef/>
      </w:r>
      <w:r w:rsidRPr="0017780A">
        <w:rPr>
          <w:sz w:val="20"/>
          <w:szCs w:val="20"/>
          <w:vertAlign w:val="superscript"/>
        </w:rPr>
        <w:t xml:space="preserve"> Akty prawne (rozporządzenia, zarządzenia, uchwały, decyzje) w sprawie:</w:t>
      </w:r>
    </w:p>
    <w:p w14:paraId="662BD992" w14:textId="77777777" w:rsidR="00275C67" w:rsidRPr="0017780A" w:rsidRDefault="00275C67" w:rsidP="0017780A">
      <w:pPr>
        <w:pStyle w:val="Akapitzlist"/>
        <w:numPr>
          <w:ilvl w:val="0"/>
          <w:numId w:val="6"/>
        </w:numPr>
        <w:tabs>
          <w:tab w:val="left" w:pos="787"/>
        </w:tabs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>dotyczących Inwestycji, Inwestycji Towarzyszących oraz obszaru otoczenia CPK</w:t>
      </w:r>
      <w:r w:rsidRPr="0017780A">
        <w:rPr>
          <w:sz w:val="20"/>
          <w:szCs w:val="20"/>
          <w:vertAlign w:val="superscript"/>
        </w:rPr>
        <w:t>,</w:t>
      </w:r>
    </w:p>
    <w:p w14:paraId="3B46B618" w14:textId="77777777" w:rsidR="00275C67" w:rsidRPr="0017780A" w:rsidRDefault="00275C67" w:rsidP="0017780A">
      <w:pPr>
        <w:pStyle w:val="Akapitzlist"/>
        <w:numPr>
          <w:ilvl w:val="0"/>
          <w:numId w:val="6"/>
        </w:numPr>
        <w:tabs>
          <w:tab w:val="left" w:pos="787"/>
        </w:tabs>
        <w:rPr>
          <w:sz w:val="20"/>
          <w:szCs w:val="20"/>
          <w:vertAlign w:val="superscript"/>
        </w:rPr>
      </w:pPr>
      <w:r w:rsidRPr="0017780A">
        <w:rPr>
          <w:sz w:val="20"/>
          <w:szCs w:val="20"/>
          <w:vertAlign w:val="superscript"/>
        </w:rPr>
        <w:t>lokalizacji inwestycji mieszkaniowej lub inwestycji</w:t>
      </w:r>
      <w:r w:rsidRPr="0017780A">
        <w:rPr>
          <w:spacing w:val="2"/>
          <w:sz w:val="20"/>
          <w:szCs w:val="20"/>
          <w:vertAlign w:val="superscript"/>
        </w:rPr>
        <w:t xml:space="preserve"> </w:t>
      </w:r>
      <w:r w:rsidRPr="0017780A">
        <w:rPr>
          <w:sz w:val="20"/>
          <w:szCs w:val="20"/>
          <w:vertAlign w:val="superscript"/>
        </w:rPr>
        <w:t>towarzyszącej,</w:t>
      </w:r>
    </w:p>
    <w:p w14:paraId="22C47A75" w14:textId="77777777" w:rsidR="00275C67" w:rsidRPr="0017780A" w:rsidRDefault="00275C67" w:rsidP="0017780A">
      <w:pPr>
        <w:pStyle w:val="Akapitzlist"/>
        <w:numPr>
          <w:ilvl w:val="0"/>
          <w:numId w:val="6"/>
        </w:numPr>
        <w:tabs>
          <w:tab w:val="left" w:pos="787"/>
        </w:tabs>
        <w:ind w:right="117"/>
        <w:rPr>
          <w:sz w:val="20"/>
          <w:szCs w:val="20"/>
          <w:vertAlign w:val="superscript"/>
        </w:rPr>
      </w:pPr>
      <w:r w:rsidRPr="0017780A">
        <w:rPr>
          <w:sz w:val="20"/>
          <w:szCs w:val="20"/>
          <w:vertAlign w:val="superscript"/>
        </w:rPr>
        <w:t>ustanowienia form ochrony przyrody lub ich otulin (parku narodowego, rezerwatu przyrody, parku krajobrazowego, obszaru chronionego krajobrazu, obszaru Natura 2000, pomnika przyrody, stanowiska dokumentacyjnego, użytku ekologicznego, zespo</w:t>
      </w:r>
      <w:r>
        <w:rPr>
          <w:sz w:val="20"/>
          <w:szCs w:val="20"/>
          <w:vertAlign w:val="superscript"/>
        </w:rPr>
        <w:t>ł</w:t>
      </w:r>
      <w:r w:rsidRPr="0017780A">
        <w:rPr>
          <w:sz w:val="20"/>
          <w:szCs w:val="20"/>
          <w:vertAlign w:val="superscript"/>
        </w:rPr>
        <w:t>u przyrodniczo-krajobrazowego, ochrony gatunkowej roślin, zwierząt i</w:t>
      </w:r>
      <w:r w:rsidRPr="0017780A">
        <w:rPr>
          <w:spacing w:val="-6"/>
          <w:sz w:val="20"/>
          <w:szCs w:val="20"/>
          <w:vertAlign w:val="superscript"/>
        </w:rPr>
        <w:t xml:space="preserve"> </w:t>
      </w:r>
      <w:r w:rsidRPr="0017780A">
        <w:rPr>
          <w:sz w:val="20"/>
          <w:szCs w:val="20"/>
          <w:vertAlign w:val="superscript"/>
        </w:rPr>
        <w:t>grzybów),</w:t>
      </w:r>
    </w:p>
    <w:p w14:paraId="669A95C5" w14:textId="77777777" w:rsidR="00275C67" w:rsidRPr="0017780A" w:rsidRDefault="00275C67" w:rsidP="0017780A">
      <w:pPr>
        <w:pStyle w:val="Akapitzlist"/>
        <w:numPr>
          <w:ilvl w:val="0"/>
          <w:numId w:val="6"/>
        </w:numPr>
        <w:tabs>
          <w:tab w:val="left" w:pos="787"/>
        </w:tabs>
        <w:rPr>
          <w:sz w:val="20"/>
          <w:szCs w:val="20"/>
          <w:vertAlign w:val="superscript"/>
        </w:rPr>
      </w:pPr>
      <w:r w:rsidRPr="0017780A">
        <w:rPr>
          <w:sz w:val="20"/>
          <w:szCs w:val="20"/>
          <w:vertAlign w:val="superscript"/>
        </w:rPr>
        <w:t>ustanowienia strefy ochronnej terenu ochrony bezpośredniej i terenu ochrony pośredniej ujęcia</w:t>
      </w:r>
      <w:r w:rsidRPr="0017780A">
        <w:rPr>
          <w:spacing w:val="-19"/>
          <w:sz w:val="20"/>
          <w:szCs w:val="20"/>
          <w:vertAlign w:val="superscript"/>
        </w:rPr>
        <w:t xml:space="preserve"> </w:t>
      </w:r>
      <w:r w:rsidRPr="0017780A">
        <w:rPr>
          <w:sz w:val="20"/>
          <w:szCs w:val="20"/>
          <w:vertAlign w:val="superscript"/>
        </w:rPr>
        <w:t>wody,</w:t>
      </w:r>
    </w:p>
    <w:p w14:paraId="53709A68" w14:textId="77777777" w:rsidR="00275C67" w:rsidRPr="0017780A" w:rsidRDefault="00275C67" w:rsidP="0017780A">
      <w:pPr>
        <w:pStyle w:val="Akapitzlist"/>
        <w:numPr>
          <w:ilvl w:val="0"/>
          <w:numId w:val="6"/>
        </w:numPr>
        <w:tabs>
          <w:tab w:val="left" w:pos="787"/>
        </w:tabs>
        <w:rPr>
          <w:sz w:val="20"/>
          <w:szCs w:val="20"/>
          <w:vertAlign w:val="superscript"/>
        </w:rPr>
      </w:pPr>
      <w:r w:rsidRPr="0017780A">
        <w:rPr>
          <w:sz w:val="20"/>
          <w:szCs w:val="20"/>
          <w:vertAlign w:val="superscript"/>
        </w:rPr>
        <w:t>wyznaczenia obszarów cichych w aglomeracji lub obszarów cichych poza</w:t>
      </w:r>
      <w:r w:rsidRPr="0017780A">
        <w:rPr>
          <w:spacing w:val="-8"/>
          <w:sz w:val="20"/>
          <w:szCs w:val="20"/>
          <w:vertAlign w:val="superscript"/>
        </w:rPr>
        <w:t xml:space="preserve"> </w:t>
      </w:r>
      <w:r w:rsidRPr="0017780A">
        <w:rPr>
          <w:sz w:val="20"/>
          <w:szCs w:val="20"/>
          <w:vertAlign w:val="superscript"/>
        </w:rPr>
        <w:t>aglomeracją,</w:t>
      </w:r>
    </w:p>
    <w:p w14:paraId="21E05A94" w14:textId="77777777" w:rsidR="00275C67" w:rsidRPr="0017780A" w:rsidRDefault="00275C67" w:rsidP="0017780A">
      <w:pPr>
        <w:pStyle w:val="Akapitzlist"/>
        <w:numPr>
          <w:ilvl w:val="0"/>
          <w:numId w:val="6"/>
        </w:numPr>
        <w:tabs>
          <w:tab w:val="left" w:pos="787"/>
        </w:tabs>
        <w:rPr>
          <w:sz w:val="20"/>
          <w:szCs w:val="20"/>
          <w:vertAlign w:val="superscript"/>
        </w:rPr>
      </w:pPr>
      <w:r w:rsidRPr="0017780A">
        <w:rPr>
          <w:sz w:val="20"/>
          <w:szCs w:val="20"/>
          <w:vertAlign w:val="superscript"/>
        </w:rPr>
        <w:t>utworzenia obszaru ograniczonego</w:t>
      </w:r>
      <w:r w:rsidRPr="0017780A">
        <w:rPr>
          <w:spacing w:val="-1"/>
          <w:sz w:val="20"/>
          <w:szCs w:val="20"/>
          <w:vertAlign w:val="superscript"/>
        </w:rPr>
        <w:t xml:space="preserve"> </w:t>
      </w:r>
      <w:r w:rsidRPr="0017780A">
        <w:rPr>
          <w:sz w:val="20"/>
          <w:szCs w:val="20"/>
          <w:vertAlign w:val="superscript"/>
        </w:rPr>
        <w:t>użytkowania,</w:t>
      </w:r>
    </w:p>
    <w:p w14:paraId="36FFAE97" w14:textId="77777777" w:rsidR="00275C67" w:rsidRPr="0017780A" w:rsidRDefault="00275C67" w:rsidP="0017780A">
      <w:pPr>
        <w:pStyle w:val="Akapitzlist"/>
        <w:numPr>
          <w:ilvl w:val="0"/>
          <w:numId w:val="6"/>
        </w:numPr>
        <w:tabs>
          <w:tab w:val="left" w:pos="787"/>
        </w:tabs>
        <w:rPr>
          <w:sz w:val="20"/>
          <w:szCs w:val="20"/>
          <w:vertAlign w:val="superscript"/>
        </w:rPr>
      </w:pPr>
      <w:r w:rsidRPr="0017780A">
        <w:rPr>
          <w:sz w:val="20"/>
          <w:szCs w:val="20"/>
          <w:vertAlign w:val="superscript"/>
        </w:rPr>
        <w:t>uznania zabytku za pomnik</w:t>
      </w:r>
      <w:r w:rsidRPr="0017780A">
        <w:rPr>
          <w:spacing w:val="-2"/>
          <w:sz w:val="20"/>
          <w:szCs w:val="20"/>
          <w:vertAlign w:val="superscript"/>
        </w:rPr>
        <w:t xml:space="preserve"> </w:t>
      </w:r>
      <w:r w:rsidRPr="0017780A">
        <w:rPr>
          <w:sz w:val="20"/>
          <w:szCs w:val="20"/>
          <w:vertAlign w:val="superscript"/>
        </w:rPr>
        <w:t>historii,</w:t>
      </w:r>
    </w:p>
    <w:p w14:paraId="09D9B3FF" w14:textId="77777777" w:rsidR="00275C67" w:rsidRPr="0017780A" w:rsidRDefault="00275C67" w:rsidP="0017780A">
      <w:pPr>
        <w:pStyle w:val="Akapitzlist"/>
        <w:numPr>
          <w:ilvl w:val="0"/>
          <w:numId w:val="6"/>
        </w:numPr>
        <w:tabs>
          <w:tab w:val="left" w:pos="787"/>
        </w:tabs>
        <w:rPr>
          <w:sz w:val="20"/>
          <w:szCs w:val="20"/>
          <w:vertAlign w:val="superscript"/>
        </w:rPr>
      </w:pPr>
      <w:r w:rsidRPr="0017780A">
        <w:rPr>
          <w:sz w:val="20"/>
          <w:szCs w:val="20"/>
          <w:vertAlign w:val="superscript"/>
        </w:rPr>
        <w:t>określenia granic obszaru Pomnika Zagłady i jego strefy ochronnej, utworzenia parku</w:t>
      </w:r>
      <w:r w:rsidRPr="0017780A">
        <w:rPr>
          <w:spacing w:val="-12"/>
          <w:sz w:val="20"/>
          <w:szCs w:val="20"/>
          <w:vertAlign w:val="superscript"/>
        </w:rPr>
        <w:t xml:space="preserve"> </w:t>
      </w:r>
      <w:r w:rsidRPr="0017780A">
        <w:rPr>
          <w:sz w:val="20"/>
          <w:szCs w:val="20"/>
          <w:vertAlign w:val="superscript"/>
        </w:rPr>
        <w:t>kulturowego,</w:t>
      </w:r>
    </w:p>
    <w:p w14:paraId="7FDAE8A4" w14:textId="77777777" w:rsidR="00275C67" w:rsidRPr="0017780A" w:rsidRDefault="00275C67" w:rsidP="0017780A">
      <w:pPr>
        <w:pStyle w:val="Akapitzlist"/>
        <w:numPr>
          <w:ilvl w:val="0"/>
          <w:numId w:val="6"/>
        </w:numPr>
        <w:tabs>
          <w:tab w:val="left" w:pos="787"/>
        </w:tabs>
        <w:ind w:right="117"/>
        <w:rPr>
          <w:sz w:val="20"/>
          <w:szCs w:val="20"/>
          <w:vertAlign w:val="superscript"/>
        </w:rPr>
      </w:pPr>
      <w:r w:rsidRPr="0017780A">
        <w:rPr>
          <w:sz w:val="20"/>
          <w:szCs w:val="20"/>
          <w:vertAlign w:val="superscript"/>
        </w:rPr>
        <w:t>ustalenia zasad i warunków sytuowania obiektów małej architektury, tablic reklamowych i urządzeń reklamowych oraz ogrodzeń, ich gabarytów, standardów jakościowych oraz rodzajów materiałów</w:t>
      </w:r>
      <w:r w:rsidRPr="0017780A">
        <w:rPr>
          <w:spacing w:val="-13"/>
          <w:sz w:val="20"/>
          <w:szCs w:val="20"/>
          <w:vertAlign w:val="superscript"/>
        </w:rPr>
        <w:t xml:space="preserve"> </w:t>
      </w:r>
      <w:r w:rsidRPr="0017780A">
        <w:rPr>
          <w:sz w:val="20"/>
          <w:szCs w:val="20"/>
          <w:vertAlign w:val="superscript"/>
        </w:rPr>
        <w:t>budowlanych.</w:t>
      </w:r>
    </w:p>
    <w:p w14:paraId="0C1BE5D3" w14:textId="77777777" w:rsidR="00275C67" w:rsidRDefault="00275C67">
      <w:pPr>
        <w:pStyle w:val="Tekstprzypisudolnego"/>
      </w:pPr>
    </w:p>
  </w:footnote>
  <w:footnote w:id="5">
    <w:p w14:paraId="254C8813" w14:textId="77777777" w:rsidR="00061716" w:rsidRPr="0017780A" w:rsidRDefault="00061716" w:rsidP="0017780A">
      <w:pPr>
        <w:spacing w:before="67"/>
        <w:ind w:left="220"/>
        <w:rPr>
          <w:sz w:val="20"/>
          <w:szCs w:val="20"/>
          <w:vertAlign w:val="superscript"/>
        </w:rPr>
      </w:pPr>
      <w:r w:rsidRPr="0017780A">
        <w:rPr>
          <w:rStyle w:val="Odwoanieprzypisudolnego"/>
          <w:sz w:val="20"/>
          <w:szCs w:val="20"/>
        </w:rPr>
        <w:footnoteRef/>
      </w:r>
      <w:r w:rsidRPr="0017780A">
        <w:rPr>
          <w:sz w:val="20"/>
          <w:szCs w:val="20"/>
          <w:vertAlign w:val="superscript"/>
        </w:rPr>
        <w:t xml:space="preserve"> W przypadku braku miejscowego planu zagospodarowania przestrzennego umieszcza się informację „Brak planu”.</w:t>
      </w:r>
    </w:p>
    <w:p w14:paraId="040D1221" w14:textId="77777777" w:rsidR="00061716" w:rsidRDefault="00061716">
      <w:pPr>
        <w:pStyle w:val="Tekstprzypisudolnego"/>
      </w:pPr>
    </w:p>
  </w:footnote>
  <w:footnote w:id="6">
    <w:p w14:paraId="047D2B92" w14:textId="77777777" w:rsidR="00A36ADD" w:rsidRPr="00B55D1C" w:rsidRDefault="00A36ADD" w:rsidP="00B55D1C">
      <w:pPr>
        <w:ind w:left="284" w:right="113" w:hanging="142"/>
        <w:jc w:val="both"/>
        <w:rPr>
          <w:sz w:val="20"/>
          <w:szCs w:val="20"/>
          <w:vertAlign w:val="superscript"/>
        </w:rPr>
      </w:pPr>
      <w:r w:rsidRPr="00B55D1C">
        <w:rPr>
          <w:rStyle w:val="Odwoanieprzypisudolnego"/>
          <w:sz w:val="20"/>
          <w:szCs w:val="20"/>
        </w:rPr>
        <w:footnoteRef/>
      </w:r>
      <w:r w:rsidRPr="00B55D1C">
        <w:rPr>
          <w:sz w:val="20"/>
          <w:szCs w:val="20"/>
          <w:vertAlign w:val="superscript"/>
        </w:rPr>
        <w:t xml:space="preserve"> Wskazane inwestycje dotyczą w szczególności: budowy lub rozbudowy dróg, budowy linii szynowych oraz przewidzianych korytarzy powietrznych, inwestycji komunalnych, takich jak: oczyszczalnie ścieków, spalarnie śmieci, wysypiska, cmentarze.</w:t>
      </w:r>
    </w:p>
    <w:p w14:paraId="50FD40A0" w14:textId="77777777" w:rsidR="00A36ADD" w:rsidRPr="00B55D1C" w:rsidRDefault="00A36ADD">
      <w:pPr>
        <w:pStyle w:val="Tekstprzypisudolnego"/>
      </w:pPr>
    </w:p>
  </w:footnote>
  <w:footnote w:id="7">
    <w:p w14:paraId="1EA529FF" w14:textId="77777777" w:rsidR="00A36ADD" w:rsidRPr="00C16FC5" w:rsidRDefault="00A36ADD" w:rsidP="00C16FC5">
      <w:pPr>
        <w:ind w:left="284" w:right="119"/>
        <w:jc w:val="both"/>
        <w:rPr>
          <w:sz w:val="20"/>
          <w:szCs w:val="20"/>
          <w:vertAlign w:val="superscript"/>
        </w:rPr>
      </w:pPr>
      <w:r w:rsidRPr="00C16FC5">
        <w:rPr>
          <w:rStyle w:val="Odwoanieprzypisudolnego"/>
          <w:sz w:val="20"/>
          <w:szCs w:val="20"/>
        </w:rPr>
        <w:footnoteRef/>
      </w:r>
      <w:r w:rsidRPr="00C16FC5">
        <w:rPr>
          <w:sz w:val="20"/>
          <w:szCs w:val="20"/>
          <w:vertAlign w:val="superscript"/>
        </w:rPr>
        <w:t xml:space="preserve"> Zgodnie z art. 4</w:t>
      </w:r>
      <w:r>
        <w:rPr>
          <w:sz w:val="20"/>
          <w:szCs w:val="20"/>
          <w:vertAlign w:val="superscript"/>
        </w:rPr>
        <w:t>8</w:t>
      </w:r>
      <w:r w:rsidRPr="00C16FC5">
        <w:rPr>
          <w:sz w:val="20"/>
          <w:szCs w:val="20"/>
          <w:vertAlign w:val="superscript"/>
        </w:rPr>
        <w:t xml:space="preserve"> ust. 6 ustawy z dnia 20 maja 2021 r. o ochronie praw nabywcy lokalu mieszkalnego lub domu jednorodzinnego oraz Deweloperskim Funduszu Gwarancyjnym (Dz. U. poz. 1177</w:t>
      </w:r>
      <w:r>
        <w:rPr>
          <w:sz w:val="20"/>
          <w:szCs w:val="20"/>
          <w:vertAlign w:val="superscript"/>
        </w:rPr>
        <w:t xml:space="preserve"> oraz z 2023 r. poz. 1114</w:t>
      </w:r>
      <w:r w:rsidRPr="00C16FC5">
        <w:rPr>
          <w:sz w:val="20"/>
          <w:szCs w:val="20"/>
          <w:vertAlign w:val="superscript"/>
        </w:rPr>
        <w:t>) wysokość składki jest wyliczana według stawki procentowej obowiązującej w dniu rozpoczęcia sprzedaży lokali mieszkalnych lub domów jednorodzinnych w ramach danego przedsięwzięcia deweloperskiego lub zadania inwestycyjnego. Natomiast stawkę procentową określa akt wykona</w:t>
      </w:r>
      <w:r>
        <w:rPr>
          <w:sz w:val="20"/>
          <w:szCs w:val="20"/>
          <w:vertAlign w:val="superscript"/>
        </w:rPr>
        <w:t>wczy wydany na podstawie art. 48</w:t>
      </w:r>
      <w:r w:rsidRPr="00C16FC5">
        <w:rPr>
          <w:sz w:val="20"/>
          <w:szCs w:val="20"/>
          <w:vertAlign w:val="superscript"/>
        </w:rPr>
        <w:t xml:space="preserve"> ust. 8 ustawy z dnia 20 maja 2021 r. o ochronie praw nabywcy lokalu mieszkalnego lub domu jednorodzinnego oraz Deweloperskim Funduszu</w:t>
      </w:r>
      <w:r w:rsidRPr="00C16FC5">
        <w:rPr>
          <w:spacing w:val="-2"/>
          <w:sz w:val="20"/>
          <w:szCs w:val="20"/>
          <w:vertAlign w:val="superscript"/>
        </w:rPr>
        <w:t xml:space="preserve"> </w:t>
      </w:r>
      <w:r w:rsidRPr="00C16FC5">
        <w:rPr>
          <w:sz w:val="20"/>
          <w:szCs w:val="20"/>
          <w:vertAlign w:val="superscript"/>
        </w:rPr>
        <w:t>Gwarancyjnym.</w:t>
      </w:r>
    </w:p>
    <w:p w14:paraId="4148D661" w14:textId="77777777" w:rsidR="00A36ADD" w:rsidRPr="00C16FC5" w:rsidRDefault="00A36ADD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96FE9"/>
    <w:multiLevelType w:val="hybridMultilevel"/>
    <w:tmpl w:val="0A0CD7FC"/>
    <w:lvl w:ilvl="0" w:tplc="9D1E25DA">
      <w:start w:val="1"/>
      <w:numFmt w:val="bullet"/>
      <w:lvlText w:val="-"/>
      <w:lvlJc w:val="left"/>
      <w:pPr>
        <w:ind w:left="158" w:hanging="158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9C5CE834">
      <w:start w:val="1"/>
      <w:numFmt w:val="bullet"/>
      <w:lvlText w:val="-"/>
      <w:lvlJc w:val="left"/>
      <w:pPr>
        <w:ind w:left="758" w:hanging="158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90E2D2AA">
      <w:start w:val="1"/>
      <w:numFmt w:val="bullet"/>
      <w:lvlText w:val="-"/>
      <w:lvlJc w:val="left"/>
      <w:pPr>
        <w:ind w:left="1358" w:hanging="158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64CC847E">
      <w:start w:val="1"/>
      <w:numFmt w:val="bullet"/>
      <w:lvlText w:val="-"/>
      <w:lvlJc w:val="left"/>
      <w:pPr>
        <w:ind w:left="1958" w:hanging="158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7C7E834E">
      <w:start w:val="1"/>
      <w:numFmt w:val="bullet"/>
      <w:lvlText w:val="-"/>
      <w:lvlJc w:val="left"/>
      <w:pPr>
        <w:ind w:left="2558" w:hanging="158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ACE42A9C">
      <w:start w:val="1"/>
      <w:numFmt w:val="bullet"/>
      <w:lvlText w:val="-"/>
      <w:lvlJc w:val="left"/>
      <w:pPr>
        <w:ind w:left="3158" w:hanging="158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EF624178">
      <w:start w:val="1"/>
      <w:numFmt w:val="bullet"/>
      <w:lvlText w:val="-"/>
      <w:lvlJc w:val="left"/>
      <w:pPr>
        <w:ind w:left="3758" w:hanging="158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EBE68DB2">
      <w:start w:val="1"/>
      <w:numFmt w:val="bullet"/>
      <w:lvlText w:val="-"/>
      <w:lvlJc w:val="left"/>
      <w:pPr>
        <w:ind w:left="4358" w:hanging="158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8A32222E">
      <w:start w:val="1"/>
      <w:numFmt w:val="bullet"/>
      <w:lvlText w:val="-"/>
      <w:lvlJc w:val="left"/>
      <w:pPr>
        <w:ind w:left="4958" w:hanging="158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9B75920"/>
    <w:multiLevelType w:val="hybridMultilevel"/>
    <w:tmpl w:val="E6BA1B58"/>
    <w:numStyleLink w:val="Zaimportowanystyl17"/>
  </w:abstractNum>
  <w:abstractNum w:abstractNumId="2" w15:restartNumberingAfterBreak="0">
    <w:nsid w:val="0C973F7F"/>
    <w:multiLevelType w:val="hybridMultilevel"/>
    <w:tmpl w:val="353E0CE2"/>
    <w:lvl w:ilvl="0" w:tplc="78E68B08">
      <w:start w:val="2"/>
      <w:numFmt w:val="upperRoman"/>
      <w:lvlText w:val="%1."/>
      <w:lvlJc w:val="left"/>
      <w:pPr>
        <w:ind w:left="319" w:hanging="247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l-PL" w:eastAsia="en-US" w:bidi="ar-SA"/>
      </w:rPr>
    </w:lvl>
    <w:lvl w:ilvl="1" w:tplc="19728024">
      <w:start w:val="1"/>
      <w:numFmt w:val="decimal"/>
      <w:lvlText w:val="%2)"/>
      <w:lvlJc w:val="left"/>
      <w:pPr>
        <w:ind w:left="845" w:hanging="380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l-PL" w:eastAsia="en-US" w:bidi="ar-SA"/>
      </w:rPr>
    </w:lvl>
    <w:lvl w:ilvl="2" w:tplc="758C11EC">
      <w:start w:val="1"/>
      <w:numFmt w:val="lowerLetter"/>
      <w:lvlText w:val="%3)"/>
      <w:lvlJc w:val="left"/>
      <w:pPr>
        <w:ind w:left="1185" w:hanging="341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l-PL" w:eastAsia="en-US" w:bidi="ar-SA"/>
      </w:rPr>
    </w:lvl>
    <w:lvl w:ilvl="3" w:tplc="0CE2A9DC">
      <w:numFmt w:val="bullet"/>
      <w:lvlText w:val="•"/>
      <w:lvlJc w:val="left"/>
      <w:pPr>
        <w:ind w:left="2237" w:hanging="341"/>
      </w:pPr>
      <w:rPr>
        <w:rFonts w:hint="default"/>
        <w:lang w:val="pl-PL" w:eastAsia="en-US" w:bidi="ar-SA"/>
      </w:rPr>
    </w:lvl>
    <w:lvl w:ilvl="4" w:tplc="FAC4D548">
      <w:numFmt w:val="bullet"/>
      <w:lvlText w:val="•"/>
      <w:lvlJc w:val="left"/>
      <w:pPr>
        <w:ind w:left="3294" w:hanging="341"/>
      </w:pPr>
      <w:rPr>
        <w:rFonts w:hint="default"/>
        <w:lang w:val="pl-PL" w:eastAsia="en-US" w:bidi="ar-SA"/>
      </w:rPr>
    </w:lvl>
    <w:lvl w:ilvl="5" w:tplc="C2D62806">
      <w:numFmt w:val="bullet"/>
      <w:lvlText w:val="•"/>
      <w:lvlJc w:val="left"/>
      <w:pPr>
        <w:ind w:left="4352" w:hanging="341"/>
      </w:pPr>
      <w:rPr>
        <w:rFonts w:hint="default"/>
        <w:lang w:val="pl-PL" w:eastAsia="en-US" w:bidi="ar-SA"/>
      </w:rPr>
    </w:lvl>
    <w:lvl w:ilvl="6" w:tplc="E7FEB1A0">
      <w:numFmt w:val="bullet"/>
      <w:lvlText w:val="•"/>
      <w:lvlJc w:val="left"/>
      <w:pPr>
        <w:ind w:left="5409" w:hanging="341"/>
      </w:pPr>
      <w:rPr>
        <w:rFonts w:hint="default"/>
        <w:lang w:val="pl-PL" w:eastAsia="en-US" w:bidi="ar-SA"/>
      </w:rPr>
    </w:lvl>
    <w:lvl w:ilvl="7" w:tplc="F2509CEC">
      <w:numFmt w:val="bullet"/>
      <w:lvlText w:val="•"/>
      <w:lvlJc w:val="left"/>
      <w:pPr>
        <w:ind w:left="6466" w:hanging="341"/>
      </w:pPr>
      <w:rPr>
        <w:rFonts w:hint="default"/>
        <w:lang w:val="pl-PL" w:eastAsia="en-US" w:bidi="ar-SA"/>
      </w:rPr>
    </w:lvl>
    <w:lvl w:ilvl="8" w:tplc="7924EFE8">
      <w:numFmt w:val="bullet"/>
      <w:lvlText w:val="•"/>
      <w:lvlJc w:val="left"/>
      <w:pPr>
        <w:ind w:left="7524" w:hanging="341"/>
      </w:pPr>
      <w:rPr>
        <w:rFonts w:hint="default"/>
        <w:lang w:val="pl-PL" w:eastAsia="en-US" w:bidi="ar-SA"/>
      </w:rPr>
    </w:lvl>
  </w:abstractNum>
  <w:abstractNum w:abstractNumId="3" w15:restartNumberingAfterBreak="0">
    <w:nsid w:val="14356F77"/>
    <w:multiLevelType w:val="hybridMultilevel"/>
    <w:tmpl w:val="E6BA1B58"/>
    <w:styleLink w:val="Zaimportowanystyl17"/>
    <w:lvl w:ilvl="0" w:tplc="402C3998">
      <w:start w:val="1"/>
      <w:numFmt w:val="decimal"/>
      <w:lvlText w:val="%1."/>
      <w:lvlJc w:val="left"/>
      <w:pPr>
        <w:tabs>
          <w:tab w:val="num" w:pos="700"/>
          <w:tab w:val="right" w:leader="hyphen" w:pos="9046"/>
        </w:tabs>
        <w:ind w:left="72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D8446A24">
      <w:start w:val="1"/>
      <w:numFmt w:val="lowerLetter"/>
      <w:lvlText w:val="%2."/>
      <w:lvlJc w:val="left"/>
      <w:pPr>
        <w:tabs>
          <w:tab w:val="right" w:pos="700"/>
          <w:tab w:val="num" w:pos="1440"/>
          <w:tab w:val="right" w:leader="hyphen" w:pos="9046"/>
        </w:tabs>
        <w:ind w:left="1460" w:hanging="38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48D8D9A6">
      <w:start w:val="1"/>
      <w:numFmt w:val="lowerRoman"/>
      <w:lvlText w:val="%3."/>
      <w:lvlJc w:val="left"/>
      <w:pPr>
        <w:tabs>
          <w:tab w:val="right" w:pos="700"/>
          <w:tab w:val="num" w:pos="2160"/>
          <w:tab w:val="right" w:leader="hyphen" w:pos="9046"/>
        </w:tabs>
        <w:ind w:left="2180" w:hanging="331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5492D22E">
      <w:start w:val="1"/>
      <w:numFmt w:val="decimal"/>
      <w:lvlText w:val="%4."/>
      <w:lvlJc w:val="left"/>
      <w:pPr>
        <w:tabs>
          <w:tab w:val="right" w:pos="700"/>
          <w:tab w:val="num" w:pos="2880"/>
          <w:tab w:val="right" w:leader="hyphen" w:pos="9046"/>
        </w:tabs>
        <w:ind w:left="2900" w:hanging="38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D8085E5A">
      <w:start w:val="1"/>
      <w:numFmt w:val="lowerLetter"/>
      <w:lvlText w:val="%5."/>
      <w:lvlJc w:val="left"/>
      <w:pPr>
        <w:tabs>
          <w:tab w:val="right" w:pos="700"/>
          <w:tab w:val="num" w:pos="3600"/>
          <w:tab w:val="right" w:leader="hyphen" w:pos="9046"/>
        </w:tabs>
        <w:ind w:left="3620" w:hanging="38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0DACE024">
      <w:start w:val="1"/>
      <w:numFmt w:val="lowerRoman"/>
      <w:lvlText w:val="%6."/>
      <w:lvlJc w:val="left"/>
      <w:pPr>
        <w:tabs>
          <w:tab w:val="right" w:pos="700"/>
          <w:tab w:val="num" w:pos="4320"/>
          <w:tab w:val="right" w:leader="hyphen" w:pos="9046"/>
        </w:tabs>
        <w:ind w:left="4340" w:hanging="331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7764DC70">
      <w:start w:val="1"/>
      <w:numFmt w:val="decimal"/>
      <w:lvlText w:val="%7."/>
      <w:lvlJc w:val="left"/>
      <w:pPr>
        <w:tabs>
          <w:tab w:val="right" w:pos="700"/>
          <w:tab w:val="num" w:pos="5040"/>
          <w:tab w:val="right" w:leader="hyphen" w:pos="9046"/>
        </w:tabs>
        <w:ind w:left="5060" w:hanging="38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724C355A">
      <w:start w:val="1"/>
      <w:numFmt w:val="lowerLetter"/>
      <w:lvlText w:val="%8."/>
      <w:lvlJc w:val="left"/>
      <w:pPr>
        <w:tabs>
          <w:tab w:val="right" w:pos="700"/>
          <w:tab w:val="num" w:pos="5760"/>
          <w:tab w:val="right" w:leader="hyphen" w:pos="9046"/>
        </w:tabs>
        <w:ind w:left="5780" w:hanging="38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18CEE46A">
      <w:start w:val="1"/>
      <w:numFmt w:val="lowerRoman"/>
      <w:lvlText w:val="%9."/>
      <w:lvlJc w:val="left"/>
      <w:pPr>
        <w:tabs>
          <w:tab w:val="right" w:pos="700"/>
          <w:tab w:val="num" w:pos="6480"/>
          <w:tab w:val="right" w:leader="hyphen" w:pos="9046"/>
        </w:tabs>
        <w:ind w:left="6500" w:hanging="331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164A3DDA"/>
    <w:multiLevelType w:val="hybridMultilevel"/>
    <w:tmpl w:val="1C02FC20"/>
    <w:styleLink w:val="Zaimportowanystyl16"/>
    <w:lvl w:ilvl="0" w:tplc="01B6ECDA">
      <w:start w:val="1"/>
      <w:numFmt w:val="decimal"/>
      <w:lvlText w:val="%1."/>
      <w:lvlJc w:val="left"/>
      <w:pPr>
        <w:tabs>
          <w:tab w:val="right" w:leader="hyphen" w:pos="9046"/>
        </w:tabs>
        <w:ind w:left="709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30907D72">
      <w:start w:val="1"/>
      <w:numFmt w:val="lowerLetter"/>
      <w:lvlText w:val="%2."/>
      <w:lvlJc w:val="left"/>
      <w:pPr>
        <w:tabs>
          <w:tab w:val="right" w:pos="709"/>
          <w:tab w:val="right" w:leader="hyphen" w:pos="9046"/>
        </w:tabs>
        <w:ind w:left="283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EF10F59E">
      <w:start w:val="1"/>
      <w:numFmt w:val="lowerRoman"/>
      <w:lvlText w:val="%3."/>
      <w:lvlJc w:val="left"/>
      <w:pPr>
        <w:tabs>
          <w:tab w:val="right" w:pos="709"/>
          <w:tab w:val="right" w:leader="hyphen" w:pos="9046"/>
        </w:tabs>
        <w:ind w:left="234" w:hanging="23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38CAEEC6">
      <w:start w:val="1"/>
      <w:numFmt w:val="decimal"/>
      <w:lvlText w:val="%4."/>
      <w:lvlJc w:val="left"/>
      <w:pPr>
        <w:tabs>
          <w:tab w:val="right" w:leader="hyphen" w:pos="9046"/>
        </w:tabs>
        <w:ind w:left="709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A3A6AE12">
      <w:start w:val="1"/>
      <w:numFmt w:val="lowerLetter"/>
      <w:lvlText w:val="%5."/>
      <w:lvlJc w:val="left"/>
      <w:pPr>
        <w:tabs>
          <w:tab w:val="right" w:pos="709"/>
          <w:tab w:val="right" w:leader="hyphen" w:pos="9046"/>
        </w:tabs>
        <w:ind w:left="1429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8A64C394">
      <w:start w:val="1"/>
      <w:numFmt w:val="lowerRoman"/>
      <w:lvlText w:val="%6."/>
      <w:lvlJc w:val="left"/>
      <w:pPr>
        <w:tabs>
          <w:tab w:val="right" w:pos="709"/>
          <w:tab w:val="right" w:leader="hyphen" w:pos="9046"/>
        </w:tabs>
        <w:ind w:left="2149" w:hanging="23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7902D626">
      <w:start w:val="1"/>
      <w:numFmt w:val="decimal"/>
      <w:lvlText w:val="%7."/>
      <w:lvlJc w:val="left"/>
      <w:pPr>
        <w:tabs>
          <w:tab w:val="right" w:pos="709"/>
          <w:tab w:val="right" w:leader="hyphen" w:pos="9046"/>
        </w:tabs>
        <w:ind w:left="2869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0994F024">
      <w:start w:val="1"/>
      <w:numFmt w:val="lowerLetter"/>
      <w:lvlText w:val="%8."/>
      <w:lvlJc w:val="left"/>
      <w:pPr>
        <w:tabs>
          <w:tab w:val="right" w:pos="709"/>
          <w:tab w:val="right" w:leader="hyphen" w:pos="9046"/>
        </w:tabs>
        <w:ind w:left="3589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5BECF754">
      <w:start w:val="1"/>
      <w:numFmt w:val="lowerRoman"/>
      <w:lvlText w:val="%9."/>
      <w:lvlJc w:val="left"/>
      <w:pPr>
        <w:tabs>
          <w:tab w:val="right" w:pos="709"/>
          <w:tab w:val="right" w:leader="hyphen" w:pos="9046"/>
        </w:tabs>
        <w:ind w:left="4309" w:hanging="23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17682A89"/>
    <w:multiLevelType w:val="multilevel"/>
    <w:tmpl w:val="A184BFCE"/>
    <w:styleLink w:val="Zaimportowanystyl15"/>
    <w:lvl w:ilvl="0">
      <w:start w:val="1"/>
      <w:numFmt w:val="decimal"/>
      <w:lvlText w:val="%1."/>
      <w:lvlJc w:val="left"/>
      <w:pPr>
        <w:tabs>
          <w:tab w:val="right" w:leader="hyphen" w:pos="9046"/>
        </w:tabs>
        <w:ind w:left="458" w:hanging="458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)"/>
      <w:lvlJc w:val="left"/>
      <w:pPr>
        <w:tabs>
          <w:tab w:val="right" w:leader="hyphen" w:pos="9046"/>
        </w:tabs>
        <w:ind w:left="1168" w:hanging="458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lvlText w:val="%3)"/>
      <w:lvlJc w:val="left"/>
      <w:pPr>
        <w:tabs>
          <w:tab w:val="right" w:leader="hyphen" w:pos="9046"/>
        </w:tabs>
        <w:ind w:left="144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3)%4."/>
      <w:lvlJc w:val="left"/>
      <w:pPr>
        <w:tabs>
          <w:tab w:val="right" w:leader="hyphen" w:pos="9046"/>
        </w:tabs>
        <w:ind w:left="1728" w:hanging="648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3)%4.%5."/>
      <w:lvlJc w:val="left"/>
      <w:pPr>
        <w:tabs>
          <w:tab w:val="right" w:leader="hyphen" w:pos="9046"/>
        </w:tabs>
        <w:ind w:left="2232" w:hanging="792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3)%4.%5.%6."/>
      <w:lvlJc w:val="left"/>
      <w:pPr>
        <w:tabs>
          <w:tab w:val="right" w:leader="hyphen" w:pos="9046"/>
        </w:tabs>
        <w:ind w:left="2736" w:hanging="936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3)%4.%5.%6.%7."/>
      <w:lvlJc w:val="left"/>
      <w:pPr>
        <w:tabs>
          <w:tab w:val="right" w:leader="hyphen" w:pos="9046"/>
        </w:tabs>
        <w:ind w:left="3240" w:hanging="108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3)%4.%5.%6.%7.%8."/>
      <w:lvlJc w:val="left"/>
      <w:pPr>
        <w:tabs>
          <w:tab w:val="right" w:leader="hyphen" w:pos="9046"/>
        </w:tabs>
        <w:ind w:left="3744" w:hanging="122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3)%4.%5.%6.%7.%8.%9."/>
      <w:lvlJc w:val="left"/>
      <w:pPr>
        <w:tabs>
          <w:tab w:val="right" w:leader="hyphen" w:pos="9046"/>
        </w:tabs>
        <w:ind w:left="4320" w:hanging="144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17EF5649"/>
    <w:multiLevelType w:val="hybridMultilevel"/>
    <w:tmpl w:val="CE6CACB2"/>
    <w:lvl w:ilvl="0" w:tplc="B204F04E">
      <w:start w:val="1"/>
      <w:numFmt w:val="decimal"/>
      <w:lvlText w:val="%1)"/>
      <w:lvlJc w:val="left"/>
      <w:pPr>
        <w:ind w:left="420" w:hanging="313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l-PL" w:eastAsia="en-US" w:bidi="ar-SA"/>
      </w:rPr>
    </w:lvl>
    <w:lvl w:ilvl="1" w:tplc="7ECCD234">
      <w:numFmt w:val="bullet"/>
      <w:lvlText w:val="•"/>
      <w:lvlJc w:val="left"/>
      <w:pPr>
        <w:ind w:left="1341" w:hanging="313"/>
      </w:pPr>
      <w:rPr>
        <w:rFonts w:hint="default"/>
        <w:lang w:val="pl-PL" w:eastAsia="en-US" w:bidi="ar-SA"/>
      </w:rPr>
    </w:lvl>
    <w:lvl w:ilvl="2" w:tplc="C6B80312">
      <w:numFmt w:val="bullet"/>
      <w:lvlText w:val="•"/>
      <w:lvlJc w:val="left"/>
      <w:pPr>
        <w:ind w:left="2263" w:hanging="313"/>
      </w:pPr>
      <w:rPr>
        <w:rFonts w:hint="default"/>
        <w:lang w:val="pl-PL" w:eastAsia="en-US" w:bidi="ar-SA"/>
      </w:rPr>
    </w:lvl>
    <w:lvl w:ilvl="3" w:tplc="21344B6E">
      <w:numFmt w:val="bullet"/>
      <w:lvlText w:val="•"/>
      <w:lvlJc w:val="left"/>
      <w:pPr>
        <w:ind w:left="3185" w:hanging="313"/>
      </w:pPr>
      <w:rPr>
        <w:rFonts w:hint="default"/>
        <w:lang w:val="pl-PL" w:eastAsia="en-US" w:bidi="ar-SA"/>
      </w:rPr>
    </w:lvl>
    <w:lvl w:ilvl="4" w:tplc="33CCA2E6">
      <w:numFmt w:val="bullet"/>
      <w:lvlText w:val="•"/>
      <w:lvlJc w:val="left"/>
      <w:pPr>
        <w:ind w:left="4107" w:hanging="313"/>
      </w:pPr>
      <w:rPr>
        <w:rFonts w:hint="default"/>
        <w:lang w:val="pl-PL" w:eastAsia="en-US" w:bidi="ar-SA"/>
      </w:rPr>
    </w:lvl>
    <w:lvl w:ilvl="5" w:tplc="E4EA8B8A">
      <w:numFmt w:val="bullet"/>
      <w:lvlText w:val="•"/>
      <w:lvlJc w:val="left"/>
      <w:pPr>
        <w:ind w:left="5029" w:hanging="313"/>
      </w:pPr>
      <w:rPr>
        <w:rFonts w:hint="default"/>
        <w:lang w:val="pl-PL" w:eastAsia="en-US" w:bidi="ar-SA"/>
      </w:rPr>
    </w:lvl>
    <w:lvl w:ilvl="6" w:tplc="B4EC72BE">
      <w:numFmt w:val="bullet"/>
      <w:lvlText w:val="•"/>
      <w:lvlJc w:val="left"/>
      <w:pPr>
        <w:ind w:left="5951" w:hanging="313"/>
      </w:pPr>
      <w:rPr>
        <w:rFonts w:hint="default"/>
        <w:lang w:val="pl-PL" w:eastAsia="en-US" w:bidi="ar-SA"/>
      </w:rPr>
    </w:lvl>
    <w:lvl w:ilvl="7" w:tplc="7FFEBB1C">
      <w:numFmt w:val="bullet"/>
      <w:lvlText w:val="•"/>
      <w:lvlJc w:val="left"/>
      <w:pPr>
        <w:ind w:left="6873" w:hanging="313"/>
      </w:pPr>
      <w:rPr>
        <w:rFonts w:hint="default"/>
        <w:lang w:val="pl-PL" w:eastAsia="en-US" w:bidi="ar-SA"/>
      </w:rPr>
    </w:lvl>
    <w:lvl w:ilvl="8" w:tplc="9802EE1C">
      <w:numFmt w:val="bullet"/>
      <w:lvlText w:val="•"/>
      <w:lvlJc w:val="left"/>
      <w:pPr>
        <w:ind w:left="7795" w:hanging="313"/>
      </w:pPr>
      <w:rPr>
        <w:rFonts w:hint="default"/>
        <w:lang w:val="pl-PL" w:eastAsia="en-US" w:bidi="ar-SA"/>
      </w:rPr>
    </w:lvl>
  </w:abstractNum>
  <w:abstractNum w:abstractNumId="7" w15:restartNumberingAfterBreak="0">
    <w:nsid w:val="1EED21BE"/>
    <w:multiLevelType w:val="multilevel"/>
    <w:tmpl w:val="A184BFCE"/>
    <w:numStyleLink w:val="Zaimportowanystyl15"/>
  </w:abstractNum>
  <w:abstractNum w:abstractNumId="8" w15:restartNumberingAfterBreak="0">
    <w:nsid w:val="22332759"/>
    <w:multiLevelType w:val="hybridMultilevel"/>
    <w:tmpl w:val="8730BC9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5336010"/>
    <w:multiLevelType w:val="hybridMultilevel"/>
    <w:tmpl w:val="348A07FC"/>
    <w:lvl w:ilvl="0" w:tplc="B0E01712">
      <w:start w:val="1"/>
      <w:numFmt w:val="decimal"/>
      <w:lvlText w:val="%1."/>
      <w:lvlJc w:val="left"/>
      <w:pPr>
        <w:ind w:left="472" w:hanging="253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l-PL" w:eastAsia="en-US" w:bidi="ar-SA"/>
      </w:rPr>
    </w:lvl>
    <w:lvl w:ilvl="1" w:tplc="8EA85118">
      <w:numFmt w:val="bullet"/>
      <w:lvlText w:val="•"/>
      <w:lvlJc w:val="left"/>
      <w:pPr>
        <w:ind w:left="1452" w:hanging="253"/>
      </w:pPr>
      <w:rPr>
        <w:rFonts w:hint="default"/>
        <w:lang w:val="pl-PL" w:eastAsia="en-US" w:bidi="ar-SA"/>
      </w:rPr>
    </w:lvl>
    <w:lvl w:ilvl="2" w:tplc="7584ABD4">
      <w:numFmt w:val="bullet"/>
      <w:lvlText w:val="•"/>
      <w:lvlJc w:val="left"/>
      <w:pPr>
        <w:ind w:left="2425" w:hanging="253"/>
      </w:pPr>
      <w:rPr>
        <w:rFonts w:hint="default"/>
        <w:lang w:val="pl-PL" w:eastAsia="en-US" w:bidi="ar-SA"/>
      </w:rPr>
    </w:lvl>
    <w:lvl w:ilvl="3" w:tplc="673AAE26">
      <w:numFmt w:val="bullet"/>
      <w:lvlText w:val="•"/>
      <w:lvlJc w:val="left"/>
      <w:pPr>
        <w:ind w:left="3397" w:hanging="253"/>
      </w:pPr>
      <w:rPr>
        <w:rFonts w:hint="default"/>
        <w:lang w:val="pl-PL" w:eastAsia="en-US" w:bidi="ar-SA"/>
      </w:rPr>
    </w:lvl>
    <w:lvl w:ilvl="4" w:tplc="9842C2A8">
      <w:numFmt w:val="bullet"/>
      <w:lvlText w:val="•"/>
      <w:lvlJc w:val="left"/>
      <w:pPr>
        <w:ind w:left="4370" w:hanging="253"/>
      </w:pPr>
      <w:rPr>
        <w:rFonts w:hint="default"/>
        <w:lang w:val="pl-PL" w:eastAsia="en-US" w:bidi="ar-SA"/>
      </w:rPr>
    </w:lvl>
    <w:lvl w:ilvl="5" w:tplc="5B262B80">
      <w:numFmt w:val="bullet"/>
      <w:lvlText w:val="•"/>
      <w:lvlJc w:val="left"/>
      <w:pPr>
        <w:ind w:left="5343" w:hanging="253"/>
      </w:pPr>
      <w:rPr>
        <w:rFonts w:hint="default"/>
        <w:lang w:val="pl-PL" w:eastAsia="en-US" w:bidi="ar-SA"/>
      </w:rPr>
    </w:lvl>
    <w:lvl w:ilvl="6" w:tplc="16CC1544">
      <w:numFmt w:val="bullet"/>
      <w:lvlText w:val="•"/>
      <w:lvlJc w:val="left"/>
      <w:pPr>
        <w:ind w:left="6315" w:hanging="253"/>
      </w:pPr>
      <w:rPr>
        <w:rFonts w:hint="default"/>
        <w:lang w:val="pl-PL" w:eastAsia="en-US" w:bidi="ar-SA"/>
      </w:rPr>
    </w:lvl>
    <w:lvl w:ilvl="7" w:tplc="4FD62C64">
      <w:numFmt w:val="bullet"/>
      <w:lvlText w:val="•"/>
      <w:lvlJc w:val="left"/>
      <w:pPr>
        <w:ind w:left="7288" w:hanging="253"/>
      </w:pPr>
      <w:rPr>
        <w:rFonts w:hint="default"/>
        <w:lang w:val="pl-PL" w:eastAsia="en-US" w:bidi="ar-SA"/>
      </w:rPr>
    </w:lvl>
    <w:lvl w:ilvl="8" w:tplc="50AE72A2">
      <w:numFmt w:val="bullet"/>
      <w:lvlText w:val="•"/>
      <w:lvlJc w:val="left"/>
      <w:pPr>
        <w:ind w:left="8261" w:hanging="253"/>
      </w:pPr>
      <w:rPr>
        <w:rFonts w:hint="default"/>
        <w:lang w:val="pl-PL" w:eastAsia="en-US" w:bidi="ar-SA"/>
      </w:rPr>
    </w:lvl>
  </w:abstractNum>
  <w:abstractNum w:abstractNumId="10" w15:restartNumberingAfterBreak="0">
    <w:nsid w:val="2D1C417B"/>
    <w:multiLevelType w:val="hybridMultilevel"/>
    <w:tmpl w:val="B464E7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ED14A2"/>
    <w:multiLevelType w:val="hybridMultilevel"/>
    <w:tmpl w:val="6FB4E006"/>
    <w:lvl w:ilvl="0" w:tplc="1EE2383A">
      <w:start w:val="1"/>
      <w:numFmt w:val="bullet"/>
      <w:lvlText w:val="•"/>
      <w:lvlJc w:val="left"/>
      <w:pPr>
        <w:ind w:left="825" w:hanging="465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8F3DAD"/>
    <w:multiLevelType w:val="hybridMultilevel"/>
    <w:tmpl w:val="C144E87A"/>
    <w:lvl w:ilvl="0" w:tplc="3E20C0D4">
      <w:numFmt w:val="bullet"/>
      <w:lvlText w:val="*"/>
      <w:lvlJc w:val="left"/>
      <w:pPr>
        <w:ind w:left="325" w:hanging="106"/>
      </w:pPr>
      <w:rPr>
        <w:rFonts w:ascii="Times New Roman" w:eastAsia="Times New Roman" w:hAnsi="Times New Roman" w:cs="Times New Roman" w:hint="default"/>
        <w:w w:val="97"/>
        <w:sz w:val="18"/>
        <w:szCs w:val="18"/>
        <w:lang w:val="pl-PL" w:eastAsia="en-US" w:bidi="ar-SA"/>
      </w:rPr>
    </w:lvl>
    <w:lvl w:ilvl="1" w:tplc="1B4A4DD2">
      <w:numFmt w:val="bullet"/>
      <w:lvlText w:val="–"/>
      <w:lvlJc w:val="left"/>
      <w:pPr>
        <w:ind w:left="748" w:hanging="313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l-PL" w:eastAsia="en-US" w:bidi="ar-SA"/>
      </w:rPr>
    </w:lvl>
    <w:lvl w:ilvl="2" w:tplc="D6843CD4">
      <w:numFmt w:val="bullet"/>
      <w:lvlText w:val="•"/>
      <w:lvlJc w:val="left"/>
      <w:pPr>
        <w:ind w:left="1791" w:hanging="313"/>
      </w:pPr>
      <w:rPr>
        <w:rFonts w:hint="default"/>
        <w:lang w:val="pl-PL" w:eastAsia="en-US" w:bidi="ar-SA"/>
      </w:rPr>
    </w:lvl>
    <w:lvl w:ilvl="3" w:tplc="E4D2EB08">
      <w:numFmt w:val="bullet"/>
      <w:lvlText w:val="•"/>
      <w:lvlJc w:val="left"/>
      <w:pPr>
        <w:ind w:left="2843" w:hanging="313"/>
      </w:pPr>
      <w:rPr>
        <w:rFonts w:hint="default"/>
        <w:lang w:val="pl-PL" w:eastAsia="en-US" w:bidi="ar-SA"/>
      </w:rPr>
    </w:lvl>
    <w:lvl w:ilvl="4" w:tplc="3CF88294">
      <w:numFmt w:val="bullet"/>
      <w:lvlText w:val="•"/>
      <w:lvlJc w:val="left"/>
      <w:pPr>
        <w:ind w:left="3895" w:hanging="313"/>
      </w:pPr>
      <w:rPr>
        <w:rFonts w:hint="default"/>
        <w:lang w:val="pl-PL" w:eastAsia="en-US" w:bidi="ar-SA"/>
      </w:rPr>
    </w:lvl>
    <w:lvl w:ilvl="5" w:tplc="DAC68062">
      <w:numFmt w:val="bullet"/>
      <w:lvlText w:val="•"/>
      <w:lvlJc w:val="left"/>
      <w:pPr>
        <w:ind w:left="4947" w:hanging="313"/>
      </w:pPr>
      <w:rPr>
        <w:rFonts w:hint="default"/>
        <w:lang w:val="pl-PL" w:eastAsia="en-US" w:bidi="ar-SA"/>
      </w:rPr>
    </w:lvl>
    <w:lvl w:ilvl="6" w:tplc="D43CAE9E">
      <w:numFmt w:val="bullet"/>
      <w:lvlText w:val="•"/>
      <w:lvlJc w:val="left"/>
      <w:pPr>
        <w:ind w:left="5999" w:hanging="313"/>
      </w:pPr>
      <w:rPr>
        <w:rFonts w:hint="default"/>
        <w:lang w:val="pl-PL" w:eastAsia="en-US" w:bidi="ar-SA"/>
      </w:rPr>
    </w:lvl>
    <w:lvl w:ilvl="7" w:tplc="7E08557A">
      <w:numFmt w:val="bullet"/>
      <w:lvlText w:val="•"/>
      <w:lvlJc w:val="left"/>
      <w:pPr>
        <w:ind w:left="7050" w:hanging="313"/>
      </w:pPr>
      <w:rPr>
        <w:rFonts w:hint="default"/>
        <w:lang w:val="pl-PL" w:eastAsia="en-US" w:bidi="ar-SA"/>
      </w:rPr>
    </w:lvl>
    <w:lvl w:ilvl="8" w:tplc="B6DA49B8">
      <w:numFmt w:val="bullet"/>
      <w:lvlText w:val="•"/>
      <w:lvlJc w:val="left"/>
      <w:pPr>
        <w:ind w:left="8102" w:hanging="313"/>
      </w:pPr>
      <w:rPr>
        <w:rFonts w:hint="default"/>
        <w:lang w:val="pl-PL" w:eastAsia="en-US" w:bidi="ar-SA"/>
      </w:rPr>
    </w:lvl>
  </w:abstractNum>
  <w:abstractNum w:abstractNumId="13" w15:restartNumberingAfterBreak="0">
    <w:nsid w:val="39DA0CF1"/>
    <w:multiLevelType w:val="hybridMultilevel"/>
    <w:tmpl w:val="3AC053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270AEB"/>
    <w:multiLevelType w:val="hybridMultilevel"/>
    <w:tmpl w:val="D3AE5B1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C1110B"/>
    <w:multiLevelType w:val="hybridMultilevel"/>
    <w:tmpl w:val="E77C18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08106D"/>
    <w:multiLevelType w:val="hybridMultilevel"/>
    <w:tmpl w:val="BC78EA6A"/>
    <w:lvl w:ilvl="0" w:tplc="78DC0C5C">
      <w:numFmt w:val="bullet"/>
      <w:lvlText w:val=""/>
      <w:lvlJc w:val="left"/>
      <w:pPr>
        <w:ind w:left="323" w:hanging="104"/>
      </w:pPr>
      <w:rPr>
        <w:rFonts w:ascii="Symbol" w:eastAsia="Symbol" w:hAnsi="Symbol" w:cs="Symbol" w:hint="default"/>
        <w:w w:val="97"/>
        <w:sz w:val="18"/>
        <w:szCs w:val="18"/>
        <w:lang w:val="pl-PL" w:eastAsia="en-US" w:bidi="ar-SA"/>
      </w:rPr>
    </w:lvl>
    <w:lvl w:ilvl="1" w:tplc="64FCAEA0">
      <w:numFmt w:val="bullet"/>
      <w:lvlText w:val="•"/>
      <w:lvlJc w:val="left"/>
      <w:pPr>
        <w:ind w:left="1308" w:hanging="104"/>
      </w:pPr>
      <w:rPr>
        <w:rFonts w:hint="default"/>
        <w:lang w:val="pl-PL" w:eastAsia="en-US" w:bidi="ar-SA"/>
      </w:rPr>
    </w:lvl>
    <w:lvl w:ilvl="2" w:tplc="A96C1C86">
      <w:numFmt w:val="bullet"/>
      <w:lvlText w:val="•"/>
      <w:lvlJc w:val="left"/>
      <w:pPr>
        <w:ind w:left="2297" w:hanging="104"/>
      </w:pPr>
      <w:rPr>
        <w:rFonts w:hint="default"/>
        <w:lang w:val="pl-PL" w:eastAsia="en-US" w:bidi="ar-SA"/>
      </w:rPr>
    </w:lvl>
    <w:lvl w:ilvl="3" w:tplc="B83C65A0">
      <w:numFmt w:val="bullet"/>
      <w:lvlText w:val="•"/>
      <w:lvlJc w:val="left"/>
      <w:pPr>
        <w:ind w:left="3285" w:hanging="104"/>
      </w:pPr>
      <w:rPr>
        <w:rFonts w:hint="default"/>
        <w:lang w:val="pl-PL" w:eastAsia="en-US" w:bidi="ar-SA"/>
      </w:rPr>
    </w:lvl>
    <w:lvl w:ilvl="4" w:tplc="474ED894">
      <w:numFmt w:val="bullet"/>
      <w:lvlText w:val="•"/>
      <w:lvlJc w:val="left"/>
      <w:pPr>
        <w:ind w:left="4274" w:hanging="104"/>
      </w:pPr>
      <w:rPr>
        <w:rFonts w:hint="default"/>
        <w:lang w:val="pl-PL" w:eastAsia="en-US" w:bidi="ar-SA"/>
      </w:rPr>
    </w:lvl>
    <w:lvl w:ilvl="5" w:tplc="624EE828">
      <w:numFmt w:val="bullet"/>
      <w:lvlText w:val="•"/>
      <w:lvlJc w:val="left"/>
      <w:pPr>
        <w:ind w:left="5263" w:hanging="104"/>
      </w:pPr>
      <w:rPr>
        <w:rFonts w:hint="default"/>
        <w:lang w:val="pl-PL" w:eastAsia="en-US" w:bidi="ar-SA"/>
      </w:rPr>
    </w:lvl>
    <w:lvl w:ilvl="6" w:tplc="C7A469F6">
      <w:numFmt w:val="bullet"/>
      <w:lvlText w:val="•"/>
      <w:lvlJc w:val="left"/>
      <w:pPr>
        <w:ind w:left="6251" w:hanging="104"/>
      </w:pPr>
      <w:rPr>
        <w:rFonts w:hint="default"/>
        <w:lang w:val="pl-PL" w:eastAsia="en-US" w:bidi="ar-SA"/>
      </w:rPr>
    </w:lvl>
    <w:lvl w:ilvl="7" w:tplc="61D0D5BC">
      <w:numFmt w:val="bullet"/>
      <w:lvlText w:val="•"/>
      <w:lvlJc w:val="left"/>
      <w:pPr>
        <w:ind w:left="7240" w:hanging="104"/>
      </w:pPr>
      <w:rPr>
        <w:rFonts w:hint="default"/>
        <w:lang w:val="pl-PL" w:eastAsia="en-US" w:bidi="ar-SA"/>
      </w:rPr>
    </w:lvl>
    <w:lvl w:ilvl="8" w:tplc="128C0ADA">
      <w:numFmt w:val="bullet"/>
      <w:lvlText w:val="•"/>
      <w:lvlJc w:val="left"/>
      <w:pPr>
        <w:ind w:left="8229" w:hanging="104"/>
      </w:pPr>
      <w:rPr>
        <w:rFonts w:hint="default"/>
        <w:lang w:val="pl-PL" w:eastAsia="en-US" w:bidi="ar-SA"/>
      </w:rPr>
    </w:lvl>
  </w:abstractNum>
  <w:abstractNum w:abstractNumId="17" w15:restartNumberingAfterBreak="0">
    <w:nsid w:val="46B71665"/>
    <w:multiLevelType w:val="hybridMultilevel"/>
    <w:tmpl w:val="B66862A4"/>
    <w:lvl w:ilvl="0" w:tplc="35F07FF8">
      <w:start w:val="1"/>
      <w:numFmt w:val="decimal"/>
      <w:lvlText w:val="%1)"/>
      <w:lvlJc w:val="left"/>
      <w:pPr>
        <w:ind w:left="786" w:hanging="284"/>
      </w:pPr>
      <w:rPr>
        <w:rFonts w:ascii="Times New Roman" w:eastAsia="Times New Roman" w:hAnsi="Times New Roman" w:cs="Times New Roman" w:hint="default"/>
        <w:spacing w:val="-4"/>
        <w:w w:val="100"/>
        <w:sz w:val="18"/>
        <w:szCs w:val="18"/>
        <w:lang w:val="pl-PL" w:eastAsia="en-US" w:bidi="ar-SA"/>
      </w:rPr>
    </w:lvl>
    <w:lvl w:ilvl="1" w:tplc="F1A252EA">
      <w:start w:val="9"/>
      <w:numFmt w:val="decimal"/>
      <w:lvlText w:val="%2)"/>
      <w:lvlJc w:val="left"/>
      <w:pPr>
        <w:ind w:left="1173" w:hanging="380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l-PL" w:eastAsia="en-US" w:bidi="ar-SA"/>
      </w:rPr>
    </w:lvl>
    <w:lvl w:ilvl="2" w:tplc="45067068">
      <w:start w:val="1"/>
      <w:numFmt w:val="lowerLetter"/>
      <w:lvlText w:val="%3)"/>
      <w:lvlJc w:val="left"/>
      <w:pPr>
        <w:ind w:left="1514" w:hanging="341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l-PL" w:eastAsia="en-US" w:bidi="ar-SA"/>
      </w:rPr>
    </w:lvl>
    <w:lvl w:ilvl="3" w:tplc="BE2886FA">
      <w:numFmt w:val="bullet"/>
      <w:lvlText w:val="•"/>
      <w:lvlJc w:val="left"/>
      <w:pPr>
        <w:ind w:left="2605" w:hanging="341"/>
      </w:pPr>
      <w:rPr>
        <w:rFonts w:hint="default"/>
        <w:lang w:val="pl-PL" w:eastAsia="en-US" w:bidi="ar-SA"/>
      </w:rPr>
    </w:lvl>
    <w:lvl w:ilvl="4" w:tplc="A9B86A78">
      <w:numFmt w:val="bullet"/>
      <w:lvlText w:val="•"/>
      <w:lvlJc w:val="left"/>
      <w:pPr>
        <w:ind w:left="3691" w:hanging="341"/>
      </w:pPr>
      <w:rPr>
        <w:rFonts w:hint="default"/>
        <w:lang w:val="pl-PL" w:eastAsia="en-US" w:bidi="ar-SA"/>
      </w:rPr>
    </w:lvl>
    <w:lvl w:ilvl="5" w:tplc="1C381AE4">
      <w:numFmt w:val="bullet"/>
      <w:lvlText w:val="•"/>
      <w:lvlJc w:val="left"/>
      <w:pPr>
        <w:ind w:left="4777" w:hanging="341"/>
      </w:pPr>
      <w:rPr>
        <w:rFonts w:hint="default"/>
        <w:lang w:val="pl-PL" w:eastAsia="en-US" w:bidi="ar-SA"/>
      </w:rPr>
    </w:lvl>
    <w:lvl w:ilvl="6" w:tplc="15D0385A">
      <w:numFmt w:val="bullet"/>
      <w:lvlText w:val="•"/>
      <w:lvlJc w:val="left"/>
      <w:pPr>
        <w:ind w:left="5863" w:hanging="341"/>
      </w:pPr>
      <w:rPr>
        <w:rFonts w:hint="default"/>
        <w:lang w:val="pl-PL" w:eastAsia="en-US" w:bidi="ar-SA"/>
      </w:rPr>
    </w:lvl>
    <w:lvl w:ilvl="7" w:tplc="63B81BD2">
      <w:numFmt w:val="bullet"/>
      <w:lvlText w:val="•"/>
      <w:lvlJc w:val="left"/>
      <w:pPr>
        <w:ind w:left="6949" w:hanging="341"/>
      </w:pPr>
      <w:rPr>
        <w:rFonts w:hint="default"/>
        <w:lang w:val="pl-PL" w:eastAsia="en-US" w:bidi="ar-SA"/>
      </w:rPr>
    </w:lvl>
    <w:lvl w:ilvl="8" w:tplc="CB6EE63A">
      <w:numFmt w:val="bullet"/>
      <w:lvlText w:val="•"/>
      <w:lvlJc w:val="left"/>
      <w:pPr>
        <w:ind w:left="8034" w:hanging="341"/>
      </w:pPr>
      <w:rPr>
        <w:rFonts w:hint="default"/>
        <w:lang w:val="pl-PL" w:eastAsia="en-US" w:bidi="ar-SA"/>
      </w:rPr>
    </w:lvl>
  </w:abstractNum>
  <w:abstractNum w:abstractNumId="18" w15:restartNumberingAfterBreak="0">
    <w:nsid w:val="4FB9282E"/>
    <w:multiLevelType w:val="hybridMultilevel"/>
    <w:tmpl w:val="B9A464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807E74"/>
    <w:multiLevelType w:val="hybridMultilevel"/>
    <w:tmpl w:val="02802528"/>
    <w:styleLink w:val="Zaimportowanystyl7"/>
    <w:lvl w:ilvl="0" w:tplc="B53A26E6">
      <w:start w:val="1"/>
      <w:numFmt w:val="decimal"/>
      <w:lvlText w:val="%1."/>
      <w:lvlJc w:val="left"/>
      <w:pPr>
        <w:tabs>
          <w:tab w:val="right" w:leader="hyphen" w:pos="9046"/>
        </w:tabs>
        <w:ind w:left="818" w:hanging="458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BC8017EA">
      <w:start w:val="1"/>
      <w:numFmt w:val="lowerLetter"/>
      <w:lvlText w:val="%2)"/>
      <w:lvlJc w:val="left"/>
      <w:pPr>
        <w:tabs>
          <w:tab w:val="right" w:leader="hyphen" w:pos="9046"/>
        </w:tabs>
        <w:ind w:left="144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E75AE9FA">
      <w:start w:val="1"/>
      <w:numFmt w:val="lowerRoman"/>
      <w:lvlText w:val="%3."/>
      <w:lvlJc w:val="left"/>
      <w:pPr>
        <w:tabs>
          <w:tab w:val="right" w:leader="hyphen" w:pos="9046"/>
        </w:tabs>
        <w:ind w:left="2160" w:hanging="311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C71C0390">
      <w:start w:val="1"/>
      <w:numFmt w:val="decimal"/>
      <w:lvlText w:val="%4."/>
      <w:lvlJc w:val="left"/>
      <w:pPr>
        <w:tabs>
          <w:tab w:val="right" w:leader="hyphen" w:pos="9046"/>
        </w:tabs>
        <w:ind w:left="1434" w:hanging="35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1188FC3C">
      <w:start w:val="1"/>
      <w:numFmt w:val="lowerLetter"/>
      <w:lvlText w:val="%5."/>
      <w:lvlJc w:val="left"/>
      <w:pPr>
        <w:tabs>
          <w:tab w:val="right" w:pos="1418"/>
          <w:tab w:val="right" w:leader="hyphen" w:pos="9046"/>
        </w:tabs>
        <w:ind w:left="3698" w:hanging="458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4C363818">
      <w:start w:val="1"/>
      <w:numFmt w:val="lowerRoman"/>
      <w:lvlText w:val="%6."/>
      <w:lvlJc w:val="left"/>
      <w:pPr>
        <w:tabs>
          <w:tab w:val="right" w:pos="1418"/>
          <w:tab w:val="right" w:leader="hyphen" w:pos="9046"/>
        </w:tabs>
        <w:ind w:left="4400" w:hanging="371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692667DE">
      <w:start w:val="1"/>
      <w:numFmt w:val="decimal"/>
      <w:lvlText w:val="%7."/>
      <w:lvlJc w:val="left"/>
      <w:pPr>
        <w:tabs>
          <w:tab w:val="right" w:pos="1418"/>
          <w:tab w:val="right" w:leader="hyphen" w:pos="9046"/>
        </w:tabs>
        <w:ind w:left="5138" w:hanging="458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1EA041F2">
      <w:start w:val="1"/>
      <w:numFmt w:val="lowerLetter"/>
      <w:lvlText w:val="%8."/>
      <w:lvlJc w:val="left"/>
      <w:pPr>
        <w:tabs>
          <w:tab w:val="right" w:pos="1418"/>
          <w:tab w:val="right" w:leader="hyphen" w:pos="9046"/>
        </w:tabs>
        <w:ind w:left="5858" w:hanging="458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64603612">
      <w:start w:val="1"/>
      <w:numFmt w:val="lowerRoman"/>
      <w:lvlText w:val="%9."/>
      <w:lvlJc w:val="left"/>
      <w:pPr>
        <w:tabs>
          <w:tab w:val="right" w:pos="1418"/>
          <w:tab w:val="right" w:leader="hyphen" w:pos="9046"/>
        </w:tabs>
        <w:ind w:left="6560" w:hanging="371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55C52BBB"/>
    <w:multiLevelType w:val="hybridMultilevel"/>
    <w:tmpl w:val="A8EE34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515B04"/>
    <w:multiLevelType w:val="hybridMultilevel"/>
    <w:tmpl w:val="F81255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AE474C"/>
    <w:multiLevelType w:val="hybridMultilevel"/>
    <w:tmpl w:val="F434F6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0F799A"/>
    <w:multiLevelType w:val="hybridMultilevel"/>
    <w:tmpl w:val="02802528"/>
    <w:numStyleLink w:val="Zaimportowanystyl7"/>
  </w:abstractNum>
  <w:abstractNum w:abstractNumId="24" w15:restartNumberingAfterBreak="0">
    <w:nsid w:val="60171C31"/>
    <w:multiLevelType w:val="hybridMultilevel"/>
    <w:tmpl w:val="1C02FC20"/>
    <w:numStyleLink w:val="Zaimportowanystyl16"/>
  </w:abstractNum>
  <w:abstractNum w:abstractNumId="25" w15:restartNumberingAfterBreak="0">
    <w:nsid w:val="61781075"/>
    <w:multiLevelType w:val="hybridMultilevel"/>
    <w:tmpl w:val="F54857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23332A"/>
    <w:multiLevelType w:val="hybridMultilevel"/>
    <w:tmpl w:val="4394DF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CB53EB"/>
    <w:multiLevelType w:val="hybridMultilevel"/>
    <w:tmpl w:val="76EA8BBA"/>
    <w:lvl w:ilvl="0" w:tplc="C6DC5844">
      <w:start w:val="1"/>
      <w:numFmt w:val="decimal"/>
      <w:lvlText w:val="%1)"/>
      <w:lvlJc w:val="left"/>
      <w:pPr>
        <w:ind w:left="467" w:hanging="360"/>
      </w:pPr>
      <w:rPr>
        <w:rFonts w:hint="default"/>
        <w:spacing w:val="-4"/>
        <w:w w:val="100"/>
        <w:sz w:val="20"/>
        <w:szCs w:val="20"/>
        <w:lang w:val="pl-PL" w:eastAsia="en-US" w:bidi="ar-SA"/>
      </w:rPr>
    </w:lvl>
    <w:lvl w:ilvl="1" w:tplc="08090019">
      <w:start w:val="1"/>
      <w:numFmt w:val="lowerLetter"/>
      <w:lvlText w:val="%2."/>
      <w:lvlJc w:val="left"/>
      <w:pPr>
        <w:ind w:left="1187" w:hanging="360"/>
      </w:pPr>
    </w:lvl>
    <w:lvl w:ilvl="2" w:tplc="0809001B">
      <w:start w:val="1"/>
      <w:numFmt w:val="lowerRoman"/>
      <w:lvlText w:val="%3."/>
      <w:lvlJc w:val="right"/>
      <w:pPr>
        <w:ind w:left="1907" w:hanging="180"/>
      </w:pPr>
    </w:lvl>
    <w:lvl w:ilvl="3" w:tplc="0809000F" w:tentative="1">
      <w:start w:val="1"/>
      <w:numFmt w:val="decimal"/>
      <w:lvlText w:val="%4."/>
      <w:lvlJc w:val="left"/>
      <w:pPr>
        <w:ind w:left="2627" w:hanging="360"/>
      </w:pPr>
    </w:lvl>
    <w:lvl w:ilvl="4" w:tplc="08090019" w:tentative="1">
      <w:start w:val="1"/>
      <w:numFmt w:val="lowerLetter"/>
      <w:lvlText w:val="%5."/>
      <w:lvlJc w:val="left"/>
      <w:pPr>
        <w:ind w:left="3347" w:hanging="360"/>
      </w:pPr>
    </w:lvl>
    <w:lvl w:ilvl="5" w:tplc="0809001B" w:tentative="1">
      <w:start w:val="1"/>
      <w:numFmt w:val="lowerRoman"/>
      <w:lvlText w:val="%6."/>
      <w:lvlJc w:val="right"/>
      <w:pPr>
        <w:ind w:left="4067" w:hanging="180"/>
      </w:pPr>
    </w:lvl>
    <w:lvl w:ilvl="6" w:tplc="0809000F" w:tentative="1">
      <w:start w:val="1"/>
      <w:numFmt w:val="decimal"/>
      <w:lvlText w:val="%7."/>
      <w:lvlJc w:val="left"/>
      <w:pPr>
        <w:ind w:left="4787" w:hanging="360"/>
      </w:pPr>
    </w:lvl>
    <w:lvl w:ilvl="7" w:tplc="08090019" w:tentative="1">
      <w:start w:val="1"/>
      <w:numFmt w:val="lowerLetter"/>
      <w:lvlText w:val="%8."/>
      <w:lvlJc w:val="left"/>
      <w:pPr>
        <w:ind w:left="5507" w:hanging="360"/>
      </w:pPr>
    </w:lvl>
    <w:lvl w:ilvl="8" w:tplc="08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28" w15:restartNumberingAfterBreak="0">
    <w:nsid w:val="64542B8B"/>
    <w:multiLevelType w:val="hybridMultilevel"/>
    <w:tmpl w:val="E43692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7C52F2"/>
    <w:multiLevelType w:val="hybridMultilevel"/>
    <w:tmpl w:val="CEA2A294"/>
    <w:styleLink w:val="Zaimportowanystyl14"/>
    <w:lvl w:ilvl="0" w:tplc="76342236">
      <w:start w:val="1"/>
      <w:numFmt w:val="decimal"/>
      <w:lvlText w:val="%1."/>
      <w:lvlJc w:val="left"/>
      <w:pPr>
        <w:tabs>
          <w:tab w:val="num" w:pos="567"/>
          <w:tab w:val="right" w:leader="hyphen" w:pos="9046"/>
        </w:tabs>
        <w:ind w:left="72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F07A05AE">
      <w:start w:val="1"/>
      <w:numFmt w:val="lowerLetter"/>
      <w:lvlText w:val="%2."/>
      <w:lvlJc w:val="left"/>
      <w:pPr>
        <w:tabs>
          <w:tab w:val="right" w:pos="567"/>
          <w:tab w:val="num" w:pos="1440"/>
          <w:tab w:val="right" w:leader="hyphen" w:pos="9046"/>
        </w:tabs>
        <w:ind w:left="1593" w:hanging="51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2A14C36C">
      <w:start w:val="1"/>
      <w:numFmt w:val="lowerRoman"/>
      <w:lvlText w:val="%3."/>
      <w:lvlJc w:val="left"/>
      <w:pPr>
        <w:tabs>
          <w:tab w:val="right" w:pos="567"/>
          <w:tab w:val="num" w:pos="2160"/>
          <w:tab w:val="right" w:leader="hyphen" w:pos="9046"/>
        </w:tabs>
        <w:ind w:left="2313" w:hanging="46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A364B1EC">
      <w:start w:val="1"/>
      <w:numFmt w:val="decimal"/>
      <w:lvlText w:val="%4."/>
      <w:lvlJc w:val="left"/>
      <w:pPr>
        <w:tabs>
          <w:tab w:val="right" w:pos="567"/>
          <w:tab w:val="num" w:pos="2880"/>
          <w:tab w:val="right" w:leader="hyphen" w:pos="9046"/>
        </w:tabs>
        <w:ind w:left="3033" w:hanging="51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40F20226">
      <w:start w:val="1"/>
      <w:numFmt w:val="lowerLetter"/>
      <w:lvlText w:val="%5."/>
      <w:lvlJc w:val="left"/>
      <w:pPr>
        <w:tabs>
          <w:tab w:val="right" w:pos="567"/>
          <w:tab w:val="num" w:pos="3600"/>
          <w:tab w:val="right" w:leader="hyphen" w:pos="9046"/>
        </w:tabs>
        <w:ind w:left="3753" w:hanging="51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C22E0994">
      <w:start w:val="1"/>
      <w:numFmt w:val="lowerRoman"/>
      <w:lvlText w:val="%6."/>
      <w:lvlJc w:val="left"/>
      <w:pPr>
        <w:tabs>
          <w:tab w:val="right" w:pos="567"/>
          <w:tab w:val="num" w:pos="4320"/>
          <w:tab w:val="right" w:leader="hyphen" w:pos="9046"/>
        </w:tabs>
        <w:ind w:left="4473" w:hanging="46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BDEC8652">
      <w:start w:val="1"/>
      <w:numFmt w:val="decimal"/>
      <w:lvlText w:val="%7."/>
      <w:lvlJc w:val="left"/>
      <w:pPr>
        <w:tabs>
          <w:tab w:val="right" w:pos="567"/>
          <w:tab w:val="num" w:pos="5040"/>
          <w:tab w:val="right" w:leader="hyphen" w:pos="9046"/>
        </w:tabs>
        <w:ind w:left="5193" w:hanging="51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99781B88">
      <w:start w:val="1"/>
      <w:numFmt w:val="lowerLetter"/>
      <w:lvlText w:val="%8."/>
      <w:lvlJc w:val="left"/>
      <w:pPr>
        <w:tabs>
          <w:tab w:val="right" w:pos="567"/>
          <w:tab w:val="num" w:pos="5760"/>
          <w:tab w:val="right" w:leader="hyphen" w:pos="9046"/>
        </w:tabs>
        <w:ind w:left="5913" w:hanging="51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8CC63478">
      <w:start w:val="1"/>
      <w:numFmt w:val="lowerRoman"/>
      <w:lvlText w:val="%9."/>
      <w:lvlJc w:val="left"/>
      <w:pPr>
        <w:tabs>
          <w:tab w:val="right" w:pos="567"/>
          <w:tab w:val="num" w:pos="6480"/>
          <w:tab w:val="right" w:leader="hyphen" w:pos="9046"/>
        </w:tabs>
        <w:ind w:left="6633" w:hanging="46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 w15:restartNumberingAfterBreak="0">
    <w:nsid w:val="6EF20F06"/>
    <w:multiLevelType w:val="hybridMultilevel"/>
    <w:tmpl w:val="CEA2A294"/>
    <w:numStyleLink w:val="Zaimportowanystyl14"/>
  </w:abstractNum>
  <w:abstractNum w:abstractNumId="31" w15:restartNumberingAfterBreak="0">
    <w:nsid w:val="74802280"/>
    <w:multiLevelType w:val="hybridMultilevel"/>
    <w:tmpl w:val="8A2C3BDE"/>
    <w:lvl w:ilvl="0" w:tplc="0F36E658">
      <w:start w:val="1"/>
      <w:numFmt w:val="upperRoman"/>
      <w:lvlText w:val="%1."/>
      <w:lvlJc w:val="left"/>
      <w:pPr>
        <w:ind w:left="1298" w:hanging="720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0"/>
        <w:szCs w:val="20"/>
        <w:lang w:val="pl-PL" w:eastAsia="en-US" w:bidi="ar-SA"/>
      </w:rPr>
    </w:lvl>
    <w:lvl w:ilvl="1" w:tplc="70421AB0">
      <w:numFmt w:val="bullet"/>
      <w:lvlText w:val="•"/>
      <w:lvlJc w:val="left"/>
      <w:pPr>
        <w:ind w:left="2190" w:hanging="720"/>
      </w:pPr>
      <w:rPr>
        <w:rFonts w:hint="default"/>
        <w:lang w:val="pl-PL" w:eastAsia="en-US" w:bidi="ar-SA"/>
      </w:rPr>
    </w:lvl>
    <w:lvl w:ilvl="2" w:tplc="11E03386">
      <w:numFmt w:val="bullet"/>
      <w:lvlText w:val="•"/>
      <w:lvlJc w:val="left"/>
      <w:pPr>
        <w:ind w:left="3081" w:hanging="720"/>
      </w:pPr>
      <w:rPr>
        <w:rFonts w:hint="default"/>
        <w:lang w:val="pl-PL" w:eastAsia="en-US" w:bidi="ar-SA"/>
      </w:rPr>
    </w:lvl>
    <w:lvl w:ilvl="3" w:tplc="21AC48DE">
      <w:numFmt w:val="bullet"/>
      <w:lvlText w:val="•"/>
      <w:lvlJc w:val="left"/>
      <w:pPr>
        <w:ind w:left="3971" w:hanging="720"/>
      </w:pPr>
      <w:rPr>
        <w:rFonts w:hint="default"/>
        <w:lang w:val="pl-PL" w:eastAsia="en-US" w:bidi="ar-SA"/>
      </w:rPr>
    </w:lvl>
    <w:lvl w:ilvl="4" w:tplc="C37280A2">
      <w:numFmt w:val="bullet"/>
      <w:lvlText w:val="•"/>
      <w:lvlJc w:val="left"/>
      <w:pPr>
        <w:ind w:left="4862" w:hanging="720"/>
      </w:pPr>
      <w:rPr>
        <w:rFonts w:hint="default"/>
        <w:lang w:val="pl-PL" w:eastAsia="en-US" w:bidi="ar-SA"/>
      </w:rPr>
    </w:lvl>
    <w:lvl w:ilvl="5" w:tplc="29761A36">
      <w:numFmt w:val="bullet"/>
      <w:lvlText w:val="•"/>
      <w:lvlJc w:val="left"/>
      <w:pPr>
        <w:ind w:left="5753" w:hanging="720"/>
      </w:pPr>
      <w:rPr>
        <w:rFonts w:hint="default"/>
        <w:lang w:val="pl-PL" w:eastAsia="en-US" w:bidi="ar-SA"/>
      </w:rPr>
    </w:lvl>
    <w:lvl w:ilvl="6" w:tplc="07A231EE">
      <w:numFmt w:val="bullet"/>
      <w:lvlText w:val="•"/>
      <w:lvlJc w:val="left"/>
      <w:pPr>
        <w:ind w:left="6643" w:hanging="720"/>
      </w:pPr>
      <w:rPr>
        <w:rFonts w:hint="default"/>
        <w:lang w:val="pl-PL" w:eastAsia="en-US" w:bidi="ar-SA"/>
      </w:rPr>
    </w:lvl>
    <w:lvl w:ilvl="7" w:tplc="E79AAAC0">
      <w:numFmt w:val="bullet"/>
      <w:lvlText w:val="•"/>
      <w:lvlJc w:val="left"/>
      <w:pPr>
        <w:ind w:left="7534" w:hanging="720"/>
      </w:pPr>
      <w:rPr>
        <w:rFonts w:hint="default"/>
        <w:lang w:val="pl-PL" w:eastAsia="en-US" w:bidi="ar-SA"/>
      </w:rPr>
    </w:lvl>
    <w:lvl w:ilvl="8" w:tplc="17AC7DB8">
      <w:numFmt w:val="bullet"/>
      <w:lvlText w:val="•"/>
      <w:lvlJc w:val="left"/>
      <w:pPr>
        <w:ind w:left="8425" w:hanging="720"/>
      </w:pPr>
      <w:rPr>
        <w:rFonts w:hint="default"/>
        <w:lang w:val="pl-PL" w:eastAsia="en-US" w:bidi="ar-SA"/>
      </w:rPr>
    </w:lvl>
  </w:abstractNum>
  <w:num w:numId="1" w16cid:durableId="480391989">
    <w:abstractNumId w:val="9"/>
  </w:num>
  <w:num w:numId="2" w16cid:durableId="951400007">
    <w:abstractNumId w:val="2"/>
  </w:num>
  <w:num w:numId="3" w16cid:durableId="1870870108">
    <w:abstractNumId w:val="6"/>
  </w:num>
  <w:num w:numId="4" w16cid:durableId="662005467">
    <w:abstractNumId w:val="12"/>
  </w:num>
  <w:num w:numId="5" w16cid:durableId="582573779">
    <w:abstractNumId w:val="16"/>
  </w:num>
  <w:num w:numId="6" w16cid:durableId="218714057">
    <w:abstractNumId w:val="17"/>
  </w:num>
  <w:num w:numId="7" w16cid:durableId="92092429">
    <w:abstractNumId w:val="31"/>
  </w:num>
  <w:num w:numId="8" w16cid:durableId="312756384">
    <w:abstractNumId w:val="0"/>
  </w:num>
  <w:num w:numId="9" w16cid:durableId="1902131331">
    <w:abstractNumId w:val="26"/>
  </w:num>
  <w:num w:numId="10" w16cid:durableId="1045447777">
    <w:abstractNumId w:val="20"/>
  </w:num>
  <w:num w:numId="11" w16cid:durableId="1946578360">
    <w:abstractNumId w:val="27"/>
  </w:num>
  <w:num w:numId="12" w16cid:durableId="2016180748">
    <w:abstractNumId w:val="14"/>
  </w:num>
  <w:num w:numId="13" w16cid:durableId="1810710723">
    <w:abstractNumId w:val="19"/>
  </w:num>
  <w:num w:numId="14" w16cid:durableId="1166895437">
    <w:abstractNumId w:val="23"/>
  </w:num>
  <w:num w:numId="15" w16cid:durableId="1900439270">
    <w:abstractNumId w:val="29"/>
  </w:num>
  <w:num w:numId="16" w16cid:durableId="1106005796">
    <w:abstractNumId w:val="30"/>
  </w:num>
  <w:num w:numId="17" w16cid:durableId="1352219164">
    <w:abstractNumId w:val="5"/>
  </w:num>
  <w:num w:numId="18" w16cid:durableId="2046714773">
    <w:abstractNumId w:val="7"/>
  </w:num>
  <w:num w:numId="19" w16cid:durableId="590623290">
    <w:abstractNumId w:val="4"/>
  </w:num>
  <w:num w:numId="20" w16cid:durableId="578439331">
    <w:abstractNumId w:val="24"/>
  </w:num>
  <w:num w:numId="21" w16cid:durableId="1568568110">
    <w:abstractNumId w:val="24"/>
    <w:lvlOverride w:ilvl="0">
      <w:startOverride w:val="2"/>
    </w:lvlOverride>
  </w:num>
  <w:num w:numId="22" w16cid:durableId="4019968">
    <w:abstractNumId w:val="24"/>
    <w:lvlOverride w:ilvl="0">
      <w:lvl w:ilvl="0" w:tplc="9B52FF12">
        <w:start w:val="1"/>
        <w:numFmt w:val="decimal"/>
        <w:lvlText w:val="%1."/>
        <w:lvlJc w:val="left"/>
        <w:pPr>
          <w:tabs>
            <w:tab w:val="right" w:leader="hyphen" w:pos="9046"/>
          </w:tabs>
          <w:ind w:left="709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F502D2CC">
        <w:start w:val="1"/>
        <w:numFmt w:val="lowerLetter"/>
        <w:lvlText w:val="%2."/>
        <w:lvlJc w:val="left"/>
        <w:pPr>
          <w:tabs>
            <w:tab w:val="right" w:pos="700"/>
            <w:tab w:val="right" w:leader="hyphen" w:pos="9046"/>
          </w:tabs>
          <w:ind w:left="369" w:hanging="36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5C188E78">
        <w:start w:val="1"/>
        <w:numFmt w:val="lowerRoman"/>
        <w:lvlText w:val="%3."/>
        <w:lvlJc w:val="left"/>
        <w:pPr>
          <w:tabs>
            <w:tab w:val="right" w:pos="700"/>
            <w:tab w:val="right" w:leader="hyphen" w:pos="9046"/>
          </w:tabs>
          <w:ind w:left="320" w:hanging="3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3E8F7BE">
        <w:start w:val="1"/>
        <w:numFmt w:val="decimal"/>
        <w:lvlText w:val="%4."/>
        <w:lvlJc w:val="left"/>
        <w:pPr>
          <w:tabs>
            <w:tab w:val="right" w:leader="hyphen" w:pos="9046"/>
          </w:tabs>
          <w:ind w:left="709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F2540CF2">
        <w:start w:val="1"/>
        <w:numFmt w:val="lowerLetter"/>
        <w:lvlText w:val="%5."/>
        <w:lvlJc w:val="left"/>
        <w:pPr>
          <w:tabs>
            <w:tab w:val="right" w:pos="700"/>
            <w:tab w:val="right" w:leader="hyphen" w:pos="9046"/>
          </w:tabs>
          <w:ind w:left="1438" w:hanging="36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E2F67FD4">
        <w:start w:val="1"/>
        <w:numFmt w:val="lowerRoman"/>
        <w:lvlText w:val="%6."/>
        <w:lvlJc w:val="left"/>
        <w:pPr>
          <w:tabs>
            <w:tab w:val="right" w:pos="700"/>
            <w:tab w:val="right" w:leader="hyphen" w:pos="9046"/>
          </w:tabs>
          <w:ind w:left="2158" w:hanging="3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80C21B30">
        <w:start w:val="1"/>
        <w:numFmt w:val="decimal"/>
        <w:lvlText w:val="%7."/>
        <w:lvlJc w:val="left"/>
        <w:pPr>
          <w:tabs>
            <w:tab w:val="right" w:pos="700"/>
            <w:tab w:val="right" w:leader="hyphen" w:pos="9046"/>
          </w:tabs>
          <w:ind w:left="2878" w:hanging="36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0705A06">
        <w:start w:val="1"/>
        <w:numFmt w:val="lowerLetter"/>
        <w:lvlText w:val="%8."/>
        <w:lvlJc w:val="left"/>
        <w:pPr>
          <w:tabs>
            <w:tab w:val="right" w:pos="700"/>
            <w:tab w:val="right" w:leader="hyphen" w:pos="9046"/>
          </w:tabs>
          <w:ind w:left="3598" w:hanging="36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1AAE02FC">
        <w:start w:val="1"/>
        <w:numFmt w:val="lowerRoman"/>
        <w:lvlText w:val="%9."/>
        <w:lvlJc w:val="left"/>
        <w:pPr>
          <w:tabs>
            <w:tab w:val="right" w:pos="700"/>
            <w:tab w:val="right" w:leader="hyphen" w:pos="9046"/>
          </w:tabs>
          <w:ind w:left="4318" w:hanging="3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3" w16cid:durableId="1870605939">
    <w:abstractNumId w:val="3"/>
  </w:num>
  <w:num w:numId="24" w16cid:durableId="875237532">
    <w:abstractNumId w:val="1"/>
  </w:num>
  <w:num w:numId="25" w16cid:durableId="1706100079">
    <w:abstractNumId w:val="8"/>
  </w:num>
  <w:num w:numId="26" w16cid:durableId="658002400">
    <w:abstractNumId w:val="11"/>
  </w:num>
  <w:num w:numId="27" w16cid:durableId="1074165158">
    <w:abstractNumId w:val="10"/>
  </w:num>
  <w:num w:numId="28" w16cid:durableId="546840097">
    <w:abstractNumId w:val="21"/>
  </w:num>
  <w:num w:numId="29" w16cid:durableId="2123767906">
    <w:abstractNumId w:val="22"/>
  </w:num>
  <w:num w:numId="30" w16cid:durableId="27029581">
    <w:abstractNumId w:val="25"/>
  </w:num>
  <w:num w:numId="31" w16cid:durableId="326330093">
    <w:abstractNumId w:val="15"/>
  </w:num>
  <w:num w:numId="32" w16cid:durableId="1515149528">
    <w:abstractNumId w:val="18"/>
  </w:num>
  <w:num w:numId="33" w16cid:durableId="1010914225">
    <w:abstractNumId w:val="28"/>
  </w:num>
  <w:num w:numId="34" w16cid:durableId="85500005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31A"/>
    <w:rsid w:val="00017086"/>
    <w:rsid w:val="00021F3A"/>
    <w:rsid w:val="0002742A"/>
    <w:rsid w:val="00044E8E"/>
    <w:rsid w:val="00061716"/>
    <w:rsid w:val="00062891"/>
    <w:rsid w:val="0006377E"/>
    <w:rsid w:val="000742D0"/>
    <w:rsid w:val="00075B8D"/>
    <w:rsid w:val="00080130"/>
    <w:rsid w:val="0009406A"/>
    <w:rsid w:val="000C50B1"/>
    <w:rsid w:val="000D2E96"/>
    <w:rsid w:val="000F0185"/>
    <w:rsid w:val="000F62D3"/>
    <w:rsid w:val="000F7647"/>
    <w:rsid w:val="00105670"/>
    <w:rsid w:val="001069D4"/>
    <w:rsid w:val="001179B3"/>
    <w:rsid w:val="001234EA"/>
    <w:rsid w:val="00123958"/>
    <w:rsid w:val="001249FD"/>
    <w:rsid w:val="001553E6"/>
    <w:rsid w:val="0017048F"/>
    <w:rsid w:val="0017780A"/>
    <w:rsid w:val="00182E68"/>
    <w:rsid w:val="001A5BBF"/>
    <w:rsid w:val="001B2122"/>
    <w:rsid w:val="001C20BA"/>
    <w:rsid w:val="001D19BE"/>
    <w:rsid w:val="001E4A67"/>
    <w:rsid w:val="001E5AF0"/>
    <w:rsid w:val="001F11F2"/>
    <w:rsid w:val="00204F56"/>
    <w:rsid w:val="0020657C"/>
    <w:rsid w:val="0021023B"/>
    <w:rsid w:val="00224BDE"/>
    <w:rsid w:val="00227AFA"/>
    <w:rsid w:val="00241AEF"/>
    <w:rsid w:val="0026214F"/>
    <w:rsid w:val="00264A5A"/>
    <w:rsid w:val="00275C67"/>
    <w:rsid w:val="0028704F"/>
    <w:rsid w:val="0029548D"/>
    <w:rsid w:val="002965CD"/>
    <w:rsid w:val="002A1DED"/>
    <w:rsid w:val="002A54CB"/>
    <w:rsid w:val="002B109C"/>
    <w:rsid w:val="002B2780"/>
    <w:rsid w:val="002C36C8"/>
    <w:rsid w:val="002C6CED"/>
    <w:rsid w:val="002D0870"/>
    <w:rsid w:val="002D35E3"/>
    <w:rsid w:val="002D54D8"/>
    <w:rsid w:val="002E23C4"/>
    <w:rsid w:val="002F15BA"/>
    <w:rsid w:val="002F2273"/>
    <w:rsid w:val="003129CF"/>
    <w:rsid w:val="00312F46"/>
    <w:rsid w:val="00336DA7"/>
    <w:rsid w:val="00346F4D"/>
    <w:rsid w:val="00371CDA"/>
    <w:rsid w:val="00373CA8"/>
    <w:rsid w:val="00375C29"/>
    <w:rsid w:val="00377684"/>
    <w:rsid w:val="003812D0"/>
    <w:rsid w:val="0038303E"/>
    <w:rsid w:val="0039623F"/>
    <w:rsid w:val="003A50CA"/>
    <w:rsid w:val="003C2EFA"/>
    <w:rsid w:val="003D0614"/>
    <w:rsid w:val="003F0396"/>
    <w:rsid w:val="003F0A92"/>
    <w:rsid w:val="003F66A7"/>
    <w:rsid w:val="004011DA"/>
    <w:rsid w:val="00420B61"/>
    <w:rsid w:val="0042303F"/>
    <w:rsid w:val="004249E6"/>
    <w:rsid w:val="00432493"/>
    <w:rsid w:val="00443739"/>
    <w:rsid w:val="00450A97"/>
    <w:rsid w:val="00454B8E"/>
    <w:rsid w:val="00456BC7"/>
    <w:rsid w:val="00462F51"/>
    <w:rsid w:val="0049266D"/>
    <w:rsid w:val="00494C44"/>
    <w:rsid w:val="004977D1"/>
    <w:rsid w:val="004A60E0"/>
    <w:rsid w:val="004D3BF7"/>
    <w:rsid w:val="00525E19"/>
    <w:rsid w:val="00525FAB"/>
    <w:rsid w:val="00527A32"/>
    <w:rsid w:val="00540F60"/>
    <w:rsid w:val="00561048"/>
    <w:rsid w:val="00570438"/>
    <w:rsid w:val="00582161"/>
    <w:rsid w:val="00590FF2"/>
    <w:rsid w:val="00595C02"/>
    <w:rsid w:val="005B5582"/>
    <w:rsid w:val="005C28FF"/>
    <w:rsid w:val="005C4BC5"/>
    <w:rsid w:val="005C4E1C"/>
    <w:rsid w:val="005D2ACB"/>
    <w:rsid w:val="005E642F"/>
    <w:rsid w:val="005F06BA"/>
    <w:rsid w:val="0060772F"/>
    <w:rsid w:val="0060780F"/>
    <w:rsid w:val="006110B6"/>
    <w:rsid w:val="00612F40"/>
    <w:rsid w:val="00624AB0"/>
    <w:rsid w:val="00636533"/>
    <w:rsid w:val="006429DC"/>
    <w:rsid w:val="00645A8B"/>
    <w:rsid w:val="00657463"/>
    <w:rsid w:val="00660380"/>
    <w:rsid w:val="0067081C"/>
    <w:rsid w:val="006746B8"/>
    <w:rsid w:val="00676002"/>
    <w:rsid w:val="00676B9F"/>
    <w:rsid w:val="006A0658"/>
    <w:rsid w:val="006A155A"/>
    <w:rsid w:val="006A3686"/>
    <w:rsid w:val="006A431A"/>
    <w:rsid w:val="006A5CFA"/>
    <w:rsid w:val="006B25B7"/>
    <w:rsid w:val="006B2E88"/>
    <w:rsid w:val="006B5961"/>
    <w:rsid w:val="006C43BC"/>
    <w:rsid w:val="006E113D"/>
    <w:rsid w:val="006F2753"/>
    <w:rsid w:val="007108F7"/>
    <w:rsid w:val="00716D92"/>
    <w:rsid w:val="00721154"/>
    <w:rsid w:val="00722A80"/>
    <w:rsid w:val="007449A7"/>
    <w:rsid w:val="00745264"/>
    <w:rsid w:val="00746326"/>
    <w:rsid w:val="00754E8A"/>
    <w:rsid w:val="00770D32"/>
    <w:rsid w:val="007774C9"/>
    <w:rsid w:val="007A275C"/>
    <w:rsid w:val="007A6E7E"/>
    <w:rsid w:val="007B0309"/>
    <w:rsid w:val="007B49FB"/>
    <w:rsid w:val="007D33E3"/>
    <w:rsid w:val="00807B6F"/>
    <w:rsid w:val="008112E3"/>
    <w:rsid w:val="008172AF"/>
    <w:rsid w:val="0083465C"/>
    <w:rsid w:val="0084116A"/>
    <w:rsid w:val="00845722"/>
    <w:rsid w:val="00855ADF"/>
    <w:rsid w:val="00862C7A"/>
    <w:rsid w:val="00867071"/>
    <w:rsid w:val="00885C64"/>
    <w:rsid w:val="0089043E"/>
    <w:rsid w:val="00894AE0"/>
    <w:rsid w:val="008D79AA"/>
    <w:rsid w:val="008E02AB"/>
    <w:rsid w:val="008F2362"/>
    <w:rsid w:val="008F4A4E"/>
    <w:rsid w:val="008F6593"/>
    <w:rsid w:val="00902935"/>
    <w:rsid w:val="00904816"/>
    <w:rsid w:val="00907823"/>
    <w:rsid w:val="00922E37"/>
    <w:rsid w:val="00926EB6"/>
    <w:rsid w:val="00930AAA"/>
    <w:rsid w:val="00945D6B"/>
    <w:rsid w:val="00946B64"/>
    <w:rsid w:val="00951635"/>
    <w:rsid w:val="009544CF"/>
    <w:rsid w:val="00981FC7"/>
    <w:rsid w:val="009C2D83"/>
    <w:rsid w:val="009C75CD"/>
    <w:rsid w:val="009C7A6D"/>
    <w:rsid w:val="009D0E97"/>
    <w:rsid w:val="009D7F3E"/>
    <w:rsid w:val="009E063D"/>
    <w:rsid w:val="009E740A"/>
    <w:rsid w:val="00A027D0"/>
    <w:rsid w:val="00A04DA6"/>
    <w:rsid w:val="00A13510"/>
    <w:rsid w:val="00A17097"/>
    <w:rsid w:val="00A32407"/>
    <w:rsid w:val="00A34799"/>
    <w:rsid w:val="00A36ADD"/>
    <w:rsid w:val="00A40758"/>
    <w:rsid w:val="00A459D3"/>
    <w:rsid w:val="00A505F4"/>
    <w:rsid w:val="00A57669"/>
    <w:rsid w:val="00A62E9E"/>
    <w:rsid w:val="00A76D6F"/>
    <w:rsid w:val="00A77FEF"/>
    <w:rsid w:val="00AA4A57"/>
    <w:rsid w:val="00AC3A66"/>
    <w:rsid w:val="00B0095B"/>
    <w:rsid w:val="00B14EFD"/>
    <w:rsid w:val="00B21F8A"/>
    <w:rsid w:val="00B25E6D"/>
    <w:rsid w:val="00B32769"/>
    <w:rsid w:val="00B41208"/>
    <w:rsid w:val="00B460FF"/>
    <w:rsid w:val="00B540BE"/>
    <w:rsid w:val="00B55D1C"/>
    <w:rsid w:val="00B56727"/>
    <w:rsid w:val="00B849BE"/>
    <w:rsid w:val="00B92A34"/>
    <w:rsid w:val="00BB3865"/>
    <w:rsid w:val="00BD6FF8"/>
    <w:rsid w:val="00BE3575"/>
    <w:rsid w:val="00BE642E"/>
    <w:rsid w:val="00C002EA"/>
    <w:rsid w:val="00C01B2C"/>
    <w:rsid w:val="00C03628"/>
    <w:rsid w:val="00C04D5F"/>
    <w:rsid w:val="00C16FC5"/>
    <w:rsid w:val="00C61046"/>
    <w:rsid w:val="00C731C1"/>
    <w:rsid w:val="00C83835"/>
    <w:rsid w:val="00C84E68"/>
    <w:rsid w:val="00C85D19"/>
    <w:rsid w:val="00CA0050"/>
    <w:rsid w:val="00CB29FE"/>
    <w:rsid w:val="00CD29AE"/>
    <w:rsid w:val="00CD59D8"/>
    <w:rsid w:val="00CE7569"/>
    <w:rsid w:val="00D1268D"/>
    <w:rsid w:val="00D20E6B"/>
    <w:rsid w:val="00D23D9C"/>
    <w:rsid w:val="00D35512"/>
    <w:rsid w:val="00D35D7B"/>
    <w:rsid w:val="00D44F94"/>
    <w:rsid w:val="00D548E6"/>
    <w:rsid w:val="00D76870"/>
    <w:rsid w:val="00D81BD1"/>
    <w:rsid w:val="00D9062C"/>
    <w:rsid w:val="00DB6F61"/>
    <w:rsid w:val="00DB7C6B"/>
    <w:rsid w:val="00DB7D43"/>
    <w:rsid w:val="00DD75E0"/>
    <w:rsid w:val="00E04B29"/>
    <w:rsid w:val="00E12257"/>
    <w:rsid w:val="00E138B2"/>
    <w:rsid w:val="00E169DE"/>
    <w:rsid w:val="00E368E6"/>
    <w:rsid w:val="00E417E2"/>
    <w:rsid w:val="00E5542A"/>
    <w:rsid w:val="00E861DA"/>
    <w:rsid w:val="00E967E4"/>
    <w:rsid w:val="00EA0D72"/>
    <w:rsid w:val="00EB2FE9"/>
    <w:rsid w:val="00EC4057"/>
    <w:rsid w:val="00EC5BA0"/>
    <w:rsid w:val="00ED3C2B"/>
    <w:rsid w:val="00EE4EB2"/>
    <w:rsid w:val="00F0108C"/>
    <w:rsid w:val="00F068FE"/>
    <w:rsid w:val="00F2075D"/>
    <w:rsid w:val="00F20AF1"/>
    <w:rsid w:val="00F2368C"/>
    <w:rsid w:val="00F253A1"/>
    <w:rsid w:val="00F33CE0"/>
    <w:rsid w:val="00F44ADC"/>
    <w:rsid w:val="00F47C44"/>
    <w:rsid w:val="00F6268C"/>
    <w:rsid w:val="00F63E05"/>
    <w:rsid w:val="00F717BE"/>
    <w:rsid w:val="00F86D48"/>
    <w:rsid w:val="00F95A1D"/>
    <w:rsid w:val="00FB5F67"/>
    <w:rsid w:val="00FC406C"/>
    <w:rsid w:val="00FC5157"/>
    <w:rsid w:val="00FC7125"/>
    <w:rsid w:val="00FD5177"/>
    <w:rsid w:val="00FD5D98"/>
    <w:rsid w:val="00FE4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4A110"/>
  <w15:chartTrackingRefBased/>
  <w15:docId w15:val="{4A399391-DAE6-8D44-A3E0-B317E7D42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6B2E88"/>
    <w:rPr>
      <w:rFonts w:ascii="Times New Roman" w:eastAsia="Times New Roman" w:hAnsi="Times New Roman"/>
      <w:sz w:val="24"/>
      <w:szCs w:val="24"/>
    </w:rPr>
  </w:style>
  <w:style w:type="paragraph" w:styleId="Nagwek3">
    <w:name w:val="heading 3"/>
    <w:basedOn w:val="Normalny"/>
    <w:link w:val="Nagwek3Znak"/>
    <w:uiPriority w:val="9"/>
    <w:qFormat/>
    <w:rsid w:val="0026214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6A431A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6A431A"/>
    <w:rPr>
      <w:sz w:val="20"/>
      <w:szCs w:val="20"/>
    </w:rPr>
  </w:style>
  <w:style w:type="paragraph" w:customStyle="1" w:styleId="Heading11">
    <w:name w:val="Heading 11"/>
    <w:basedOn w:val="Normalny"/>
    <w:uiPriority w:val="1"/>
    <w:qFormat/>
    <w:rsid w:val="006A431A"/>
    <w:pPr>
      <w:ind w:left="220"/>
      <w:outlineLvl w:val="1"/>
    </w:pPr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6A431A"/>
    <w:pPr>
      <w:ind w:left="786" w:hanging="284"/>
      <w:jc w:val="both"/>
    </w:pPr>
  </w:style>
  <w:style w:type="paragraph" w:customStyle="1" w:styleId="TableParagraph">
    <w:name w:val="Table Paragraph"/>
    <w:basedOn w:val="Normalny"/>
    <w:qFormat/>
    <w:rsid w:val="006A431A"/>
  </w:style>
  <w:style w:type="paragraph" w:customStyle="1" w:styleId="Default">
    <w:name w:val="Default"/>
    <w:rsid w:val="008F236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paragraph" w:customStyle="1" w:styleId="Domylne">
    <w:name w:val="Domyślne"/>
    <w:rsid w:val="008F2362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paragraph" w:styleId="NormalnyWeb">
    <w:name w:val="Normal (Web)"/>
    <w:basedOn w:val="Normalny"/>
    <w:uiPriority w:val="99"/>
    <w:unhideWhenUsed/>
    <w:rsid w:val="008F2362"/>
    <w:pPr>
      <w:spacing w:before="100" w:beforeAutospacing="1" w:after="100" w:afterAutospacing="1"/>
    </w:pPr>
  </w:style>
  <w:style w:type="character" w:customStyle="1" w:styleId="apple-tab-span">
    <w:name w:val="apple-tab-span"/>
    <w:basedOn w:val="Domylnaczcionkaakapitu"/>
    <w:rsid w:val="008F2362"/>
  </w:style>
  <w:style w:type="character" w:customStyle="1" w:styleId="Hyperlink0">
    <w:name w:val="Hyperlink.0"/>
    <w:rsid w:val="008F2362"/>
    <w:rPr>
      <w:rFonts w:ascii="Times New Roman" w:eastAsia="Times New Roman" w:hAnsi="Times New Roman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7780A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17780A"/>
    <w:rPr>
      <w:rFonts w:ascii="Times New Roman" w:eastAsia="Times New Roman" w:hAnsi="Times New Roman" w:cs="Times New Roman"/>
      <w:sz w:val="20"/>
      <w:szCs w:val="20"/>
      <w:lang w:val="pl-PL"/>
    </w:rPr>
  </w:style>
  <w:style w:type="character" w:styleId="Odwoanieprzypisudolnego">
    <w:name w:val="footnote reference"/>
    <w:uiPriority w:val="99"/>
    <w:semiHidden/>
    <w:unhideWhenUsed/>
    <w:rsid w:val="0017780A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624AB0"/>
    <w:pPr>
      <w:tabs>
        <w:tab w:val="center" w:pos="4513"/>
        <w:tab w:val="right" w:pos="9026"/>
      </w:tabs>
    </w:pPr>
  </w:style>
  <w:style w:type="character" w:customStyle="1" w:styleId="StopkaZnak">
    <w:name w:val="Stopka Znak"/>
    <w:link w:val="Stopka"/>
    <w:uiPriority w:val="99"/>
    <w:rsid w:val="00624AB0"/>
    <w:rPr>
      <w:rFonts w:ascii="Times New Roman" w:eastAsia="Times New Roman" w:hAnsi="Times New Roman" w:cs="Times New Roman"/>
      <w:lang w:val="pl-PL"/>
    </w:rPr>
  </w:style>
  <w:style w:type="character" w:styleId="Numerstrony">
    <w:name w:val="page number"/>
    <w:basedOn w:val="Domylnaczcionkaakapitu"/>
    <w:uiPriority w:val="99"/>
    <w:semiHidden/>
    <w:unhideWhenUsed/>
    <w:rsid w:val="00624AB0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21154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721154"/>
    <w:rPr>
      <w:rFonts w:ascii="Times New Roman" w:eastAsia="Times New Roman" w:hAnsi="Times New Roman" w:cs="Times New Roman"/>
      <w:sz w:val="20"/>
      <w:szCs w:val="20"/>
      <w:lang w:val="pl-PL"/>
    </w:rPr>
  </w:style>
  <w:style w:type="character" w:styleId="Odwoanieprzypisukocowego">
    <w:name w:val="endnote reference"/>
    <w:uiPriority w:val="99"/>
    <w:semiHidden/>
    <w:unhideWhenUsed/>
    <w:rsid w:val="00721154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A3479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3479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A34799"/>
    <w:rPr>
      <w:rFonts w:ascii="Times New Roman" w:eastAsia="Times New Roman" w:hAnsi="Times New Roman" w:cs="Times New Roman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3479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34799"/>
    <w:rPr>
      <w:rFonts w:ascii="Times New Roman" w:eastAsia="Times New Roman" w:hAnsi="Times New Roman" w:cs="Times New Roman"/>
      <w:b/>
      <w:bCs/>
      <w:sz w:val="20"/>
      <w:szCs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3479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34799"/>
    <w:rPr>
      <w:rFonts w:ascii="Tahoma" w:eastAsia="Times New Roman" w:hAnsi="Tahoma" w:cs="Tahoma"/>
      <w:sz w:val="16"/>
      <w:szCs w:val="16"/>
      <w:lang w:val="pl-PL"/>
    </w:rPr>
  </w:style>
  <w:style w:type="numbering" w:customStyle="1" w:styleId="Zaimportowanystyl7">
    <w:name w:val="Zaimportowany styl 7"/>
    <w:rsid w:val="00561048"/>
    <w:pPr>
      <w:numPr>
        <w:numId w:val="13"/>
      </w:numPr>
    </w:pPr>
  </w:style>
  <w:style w:type="numbering" w:customStyle="1" w:styleId="Zaimportowanystyl14">
    <w:name w:val="Zaimportowany styl 14"/>
    <w:rsid w:val="00657463"/>
    <w:pPr>
      <w:numPr>
        <w:numId w:val="15"/>
      </w:numPr>
    </w:pPr>
  </w:style>
  <w:style w:type="numbering" w:customStyle="1" w:styleId="Zaimportowanystyl15">
    <w:name w:val="Zaimportowany styl 15"/>
    <w:rsid w:val="00657463"/>
    <w:pPr>
      <w:numPr>
        <w:numId w:val="17"/>
      </w:numPr>
    </w:pPr>
  </w:style>
  <w:style w:type="numbering" w:customStyle="1" w:styleId="Zaimportowanystyl16">
    <w:name w:val="Zaimportowany styl 16"/>
    <w:rsid w:val="00657463"/>
    <w:pPr>
      <w:numPr>
        <w:numId w:val="19"/>
      </w:numPr>
    </w:pPr>
  </w:style>
  <w:style w:type="numbering" w:customStyle="1" w:styleId="Zaimportowanystyl17">
    <w:name w:val="Zaimportowany styl 17"/>
    <w:rsid w:val="00657463"/>
    <w:pPr>
      <w:numPr>
        <w:numId w:val="23"/>
      </w:numPr>
    </w:pPr>
  </w:style>
  <w:style w:type="character" w:styleId="Hipercze">
    <w:name w:val="Hyperlink"/>
    <w:uiPriority w:val="99"/>
    <w:unhideWhenUsed/>
    <w:rsid w:val="00C002EA"/>
    <w:rPr>
      <w:color w:val="0000FF"/>
      <w:u w:val="single"/>
    </w:rPr>
  </w:style>
  <w:style w:type="paragraph" w:styleId="Poprawka">
    <w:name w:val="Revision"/>
    <w:hidden/>
    <w:uiPriority w:val="99"/>
    <w:semiHidden/>
    <w:rsid w:val="00A40758"/>
    <w:rPr>
      <w:rFonts w:ascii="Times New Roman" w:eastAsia="Times New Roman" w:hAnsi="Times New Roman"/>
      <w:sz w:val="22"/>
      <w:szCs w:val="22"/>
      <w:lang w:eastAsia="en-US"/>
    </w:rPr>
  </w:style>
  <w:style w:type="character" w:customStyle="1" w:styleId="fontstyle01">
    <w:name w:val="fontstyle01"/>
    <w:rsid w:val="00A04DA6"/>
    <w:rPr>
      <w:rFonts w:ascii="Times" w:hAnsi="Times" w:cs="Times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WW8Num1z4">
    <w:name w:val="WW8Num1z4"/>
    <w:rsid w:val="00B14EFD"/>
  </w:style>
  <w:style w:type="character" w:customStyle="1" w:styleId="apple-converted-space">
    <w:name w:val="apple-converted-space"/>
    <w:basedOn w:val="Domylnaczcionkaakapitu"/>
    <w:rsid w:val="00C04D5F"/>
  </w:style>
  <w:style w:type="character" w:customStyle="1" w:styleId="alb-s">
    <w:name w:val="a_lb-s"/>
    <w:basedOn w:val="Domylnaczcionkaakapitu"/>
    <w:rsid w:val="00C04D5F"/>
  </w:style>
  <w:style w:type="character" w:customStyle="1" w:styleId="fn-ref">
    <w:name w:val="fn-ref"/>
    <w:basedOn w:val="Domylnaczcionkaakapitu"/>
    <w:rsid w:val="0089043E"/>
  </w:style>
  <w:style w:type="paragraph" w:customStyle="1" w:styleId="text-justify">
    <w:name w:val="text-justify"/>
    <w:basedOn w:val="Normalny"/>
    <w:rsid w:val="0089043E"/>
    <w:pPr>
      <w:spacing w:before="100" w:beforeAutospacing="1" w:after="100" w:afterAutospacing="1"/>
    </w:pPr>
  </w:style>
  <w:style w:type="paragraph" w:styleId="Zwykytekst">
    <w:name w:val="Plain Text"/>
    <w:basedOn w:val="Normalny"/>
    <w:link w:val="ZwykytekstZnak"/>
    <w:uiPriority w:val="99"/>
    <w:unhideWhenUsed/>
    <w:rsid w:val="00867071"/>
    <w:rPr>
      <w:rFonts w:ascii="Consolas" w:eastAsia="Calibri" w:hAnsi="Consolas" w:cs="Consolas"/>
      <w:sz w:val="21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867071"/>
    <w:rPr>
      <w:rFonts w:ascii="Consolas" w:hAnsi="Consolas" w:cs="Consolas"/>
      <w:sz w:val="21"/>
      <w:szCs w:val="21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rsid w:val="0026214F"/>
    <w:rPr>
      <w:rFonts w:ascii="Times New Roman" w:eastAsia="Times New Roman" w:hAnsi="Times New Roman"/>
      <w:b/>
      <w:bCs/>
      <w:sz w:val="27"/>
      <w:szCs w:val="27"/>
    </w:rPr>
  </w:style>
  <w:style w:type="character" w:styleId="Pogrubienie">
    <w:name w:val="Strong"/>
    <w:basedOn w:val="Domylnaczcionkaakapitu"/>
    <w:uiPriority w:val="22"/>
    <w:qFormat/>
    <w:rsid w:val="002621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60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5718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8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42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6647263">
          <w:marLeft w:val="0"/>
          <w:marRight w:val="0"/>
          <w:marTop w:val="60"/>
          <w:marBottom w:val="0"/>
          <w:divBdr>
            <w:top w:val="single" w:sz="6" w:space="3" w:color="C7BEB1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18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98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58788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5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388921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48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480815">
                  <w:marLeft w:val="360"/>
                  <w:marRight w:val="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93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935052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451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7611413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760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3052035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855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457694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679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986727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253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828837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426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496888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57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4907939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82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2658156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866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635437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03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541873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956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15377842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87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6526745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875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5065854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21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5319534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173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7044243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15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0272532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9372857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75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96764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3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04124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43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1108631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81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608488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937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345253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37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727451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24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301576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38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160642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93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38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75038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70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657793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5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1442356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1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8262098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38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7208407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53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317262">
                  <w:marLeft w:val="360"/>
                  <w:marRight w:val="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66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5845393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055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3258365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079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1078984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631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2765277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292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8374212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325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6879622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069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127954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938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2875514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40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5332543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950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3019062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240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0028750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576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4646880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94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4008686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014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8426954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876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27648889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47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726623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66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041294">
                  <w:marLeft w:val="360"/>
                  <w:marRight w:val="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886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500463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28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72702626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678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032981">
                  <w:marLeft w:val="360"/>
                  <w:marRight w:val="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42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550101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667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736007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52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17686618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325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3733357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07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229259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24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084981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68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7910436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16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344976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26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989578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01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9320034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75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51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9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8115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65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08999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464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73464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9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37426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38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338711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96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1963061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83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sip.lex.pl/" TargetMode="External"/><Relationship Id="rId18" Type="http://schemas.openxmlformats.org/officeDocument/2006/relationships/hyperlink" Target="http://www.bfg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ip.lex.pl/" TargetMode="External"/><Relationship Id="rId17" Type="http://schemas.openxmlformats.org/officeDocument/2006/relationships/hyperlink" Target="https://sip.lex.pl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ip.lex.pl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tel:+4850352250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ip.lex.pl/" TargetMode="Externa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0949E61-527F-4C23-8E3A-6BC1851B9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21</Pages>
  <Words>7900</Words>
  <Characters>47401</Characters>
  <Application>Microsoft Office Word</Application>
  <DocSecurity>0</DocSecurity>
  <Lines>395</Lines>
  <Paragraphs>110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55191</CharactersWithSpaces>
  <SharedDoc>false</SharedDoc>
  <HLinks>
    <vt:vector size="48" baseType="variant">
      <vt:variant>
        <vt:i4>7405684</vt:i4>
      </vt:variant>
      <vt:variant>
        <vt:i4>21</vt:i4>
      </vt:variant>
      <vt:variant>
        <vt:i4>0</vt:i4>
      </vt:variant>
      <vt:variant>
        <vt:i4>5</vt:i4>
      </vt:variant>
      <vt:variant>
        <vt:lpwstr>http://www.bfg.pl/</vt:lpwstr>
      </vt:variant>
      <vt:variant>
        <vt:lpwstr/>
      </vt:variant>
      <vt:variant>
        <vt:i4>720976</vt:i4>
      </vt:variant>
      <vt:variant>
        <vt:i4>18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/document/17041156?cm=DOCUMENT</vt:lpwstr>
      </vt:variant>
      <vt:variant>
        <vt:i4>3801184</vt:i4>
      </vt:variant>
      <vt:variant>
        <vt:i4>15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/document/17021464?unitId=art(98)&amp;cm=DOCUMENT</vt:lpwstr>
      </vt:variant>
      <vt:variant>
        <vt:i4>917529</vt:i4>
      </vt:variant>
      <vt:variant>
        <vt:i4>12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/document/18208902?unitId=art(298)&amp;cm=DOCUMENT</vt:lpwstr>
      </vt:variant>
      <vt:variant>
        <vt:i4>3801184</vt:i4>
      </vt:variant>
      <vt:variant>
        <vt:i4>9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/document/17021464?unitId=art(98)&amp;cm=DOCUMENT</vt:lpwstr>
      </vt:variant>
      <vt:variant>
        <vt:i4>3997812</vt:i4>
      </vt:variant>
      <vt:variant>
        <vt:i4>6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/document/16796118?unitId=art(29)ust(1)pkt(1)&amp;cm=DOCUMENT</vt:lpwstr>
      </vt:variant>
      <vt:variant>
        <vt:i4>2162791</vt:i4>
      </vt:variant>
      <vt:variant>
        <vt:i4>3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/document/16799069?unitId=art(4)ust(1)pkt(18)&amp;cm=DOCUMENT</vt:lpwstr>
      </vt:variant>
      <vt:variant>
        <vt:i4>5832716</vt:i4>
      </vt:variant>
      <vt:variant>
        <vt:i4>0</vt:i4>
      </vt:variant>
      <vt:variant>
        <vt:i4>0</vt:i4>
      </vt:variant>
      <vt:variant>
        <vt:i4>5</vt:i4>
      </vt:variant>
      <vt:variant>
        <vt:lpwstr>tel:+48503522503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Wolters Kluwer Polska</dc:creator>
  <cp:keywords/>
  <cp:lastModifiedBy>gabriela kowalska</cp:lastModifiedBy>
  <cp:revision>4</cp:revision>
  <dcterms:created xsi:type="dcterms:W3CDTF">2026-03-23T09:43:00Z</dcterms:created>
  <dcterms:modified xsi:type="dcterms:W3CDTF">2026-03-23T10:03:00Z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2021-06-30T00:00:00Z</vt:filetime>
  </property>
  <property fmtid="{D5CDD505-2E9C-101B-9397-08002B2CF9AE}" pid="3" name="LastSaved">
    <vt:filetime>2023-08-15T00:00:00Z</vt:filetime>
  </property>
</Properties>
</file>